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B58" w:rsidRDefault="00F31B58" w:rsidP="00F31B58">
      <w:pPr>
        <w:pStyle w:val="a5"/>
        <w:shd w:val="clear" w:color="auto" w:fill="FFFFFF"/>
        <w:rPr>
          <w:rStyle w:val="a6"/>
          <w:rFonts w:ascii="华文新魏" w:eastAsia="华文新魏" w:hAnsiTheme="minorEastAsia"/>
          <w:b w:val="0"/>
          <w:bCs w:val="0"/>
        </w:rPr>
      </w:pPr>
      <w:r>
        <w:rPr>
          <w:rStyle w:val="a6"/>
          <w:rFonts w:ascii="华文新魏" w:eastAsia="华文新魏" w:hAnsiTheme="minorEastAsia" w:hint="eastAsia"/>
          <w:b w:val="0"/>
          <w:bCs w:val="0"/>
        </w:rPr>
        <w:t>化学试剂安全与监管系列</w:t>
      </w:r>
      <w:r w:rsidRPr="000B6B7D">
        <w:rPr>
          <w:rStyle w:val="a6"/>
          <w:rFonts w:ascii="华文新魏" w:eastAsia="华文新魏" w:hAnsiTheme="minorEastAsia" w:hint="eastAsia"/>
          <w:b w:val="0"/>
          <w:bCs w:val="0"/>
        </w:rPr>
        <w:t>：</w:t>
      </w:r>
    </w:p>
    <w:p w:rsidR="00C5372F" w:rsidRPr="0088036C" w:rsidRDefault="00C5372F" w:rsidP="00C5372F">
      <w:pPr>
        <w:pStyle w:val="a5"/>
        <w:shd w:val="clear" w:color="auto" w:fill="FFFFFF"/>
        <w:jc w:val="center"/>
        <w:rPr>
          <w:rStyle w:val="a6"/>
          <w:rFonts w:ascii="Times New Roman" w:eastAsiaTheme="minorEastAsia" w:hAnsi="Times New Roman" w:cs="Times New Roman"/>
          <w:bCs w:val="0"/>
        </w:rPr>
      </w:pPr>
      <w:r w:rsidRPr="0088036C">
        <w:rPr>
          <w:rStyle w:val="a6"/>
          <w:rFonts w:ascii="Times New Roman" w:eastAsiaTheme="minorEastAsia" w:hAnsi="Times New Roman" w:cs="Times New Roman"/>
          <w:bCs w:val="0"/>
        </w:rPr>
        <w:t>化学试剂储存</w:t>
      </w:r>
      <w:r w:rsidR="0088036C" w:rsidRPr="0088036C">
        <w:rPr>
          <w:rStyle w:val="a6"/>
          <w:rFonts w:ascii="Times New Roman" w:eastAsiaTheme="minorEastAsia" w:hAnsi="Times New Roman" w:cs="Times New Roman"/>
          <w:bCs w:val="0"/>
        </w:rPr>
        <w:t>有限数量包装安全监管豁免研究</w:t>
      </w:r>
    </w:p>
    <w:p w:rsidR="006B4D44" w:rsidRPr="006B4D44" w:rsidRDefault="006B4D44" w:rsidP="006B4D44">
      <w:pPr>
        <w:spacing w:line="360" w:lineRule="auto"/>
        <w:ind w:firstLineChars="200" w:firstLine="420"/>
        <w:rPr>
          <w:rFonts w:ascii="Times New Roman" w:eastAsia="宋体" w:hAnsi="Times New Roman" w:cs="Times New Roman"/>
          <w:szCs w:val="21"/>
        </w:rPr>
      </w:pPr>
      <w:r w:rsidRPr="006B4D44">
        <w:rPr>
          <w:rFonts w:ascii="Times New Roman" w:eastAsia="宋体" w:hAnsi="Times New Roman" w:cs="Times New Roman" w:hint="eastAsia"/>
          <w:szCs w:val="21"/>
        </w:rPr>
        <w:t>化学试剂是科学研究的重要基础耗材，对多个学科的整体发展起关联推动作用。</w:t>
      </w:r>
      <w:r>
        <w:rPr>
          <w:rFonts w:ascii="Times New Roman" w:eastAsia="宋体" w:hAnsi="Times New Roman" w:cs="Times New Roman"/>
          <w:szCs w:val="21"/>
        </w:rPr>
        <w:t>化学试剂</w:t>
      </w:r>
      <w:r>
        <w:rPr>
          <w:rFonts w:ascii="Times New Roman" w:eastAsia="宋体" w:hAnsi="Times New Roman" w:cs="Times New Roman" w:hint="eastAsia"/>
          <w:szCs w:val="21"/>
        </w:rPr>
        <w:t>产品</w:t>
      </w:r>
      <w:r>
        <w:rPr>
          <w:rFonts w:ascii="Times New Roman" w:eastAsia="宋体" w:hAnsi="Times New Roman" w:cs="Times New Roman"/>
          <w:szCs w:val="21"/>
        </w:rPr>
        <w:t>的</w:t>
      </w:r>
      <w:r>
        <w:rPr>
          <w:rFonts w:ascii="Times New Roman" w:eastAsia="宋体" w:hAnsi="Times New Roman" w:cs="Times New Roman" w:hint="eastAsia"/>
          <w:szCs w:val="21"/>
        </w:rPr>
        <w:t>生产、储存及应用等安全</w:t>
      </w:r>
      <w:r>
        <w:rPr>
          <w:rFonts w:ascii="Times New Roman" w:eastAsia="宋体" w:hAnsi="Times New Roman" w:cs="Times New Roman"/>
          <w:szCs w:val="21"/>
        </w:rPr>
        <w:t>监管也出台了相关的政策</w:t>
      </w:r>
      <w:r>
        <w:rPr>
          <w:rFonts w:ascii="Times New Roman" w:eastAsia="宋体" w:hAnsi="Times New Roman" w:cs="Times New Roman" w:hint="eastAsia"/>
          <w:szCs w:val="21"/>
        </w:rPr>
        <w:t>、</w:t>
      </w:r>
      <w:r>
        <w:rPr>
          <w:rFonts w:ascii="Times New Roman" w:eastAsia="宋体" w:hAnsi="Times New Roman" w:cs="Times New Roman"/>
          <w:szCs w:val="21"/>
        </w:rPr>
        <w:t>法规和标准</w:t>
      </w:r>
      <w:r>
        <w:rPr>
          <w:rFonts w:ascii="Times New Roman" w:eastAsia="宋体" w:hAnsi="Times New Roman" w:cs="Times New Roman" w:hint="eastAsia"/>
          <w:szCs w:val="21"/>
        </w:rPr>
        <w:t>，但法规多数</w:t>
      </w:r>
      <w:r>
        <w:rPr>
          <w:rFonts w:ascii="Times New Roman" w:eastAsia="宋体" w:hAnsi="Times New Roman" w:cs="Times New Roman"/>
          <w:szCs w:val="21"/>
        </w:rPr>
        <w:t>只按照</w:t>
      </w:r>
      <w:r>
        <w:rPr>
          <w:rFonts w:ascii="Times New Roman" w:eastAsia="宋体" w:hAnsi="Times New Roman" w:cs="Times New Roman" w:hint="eastAsia"/>
          <w:szCs w:val="21"/>
        </w:rPr>
        <w:t>其品种的化学</w:t>
      </w:r>
      <w:r>
        <w:rPr>
          <w:rFonts w:ascii="Times New Roman" w:eastAsia="宋体" w:hAnsi="Times New Roman" w:cs="Times New Roman"/>
          <w:szCs w:val="21"/>
        </w:rPr>
        <w:t>性质管理，</w:t>
      </w:r>
      <w:r>
        <w:rPr>
          <w:rFonts w:ascii="Times New Roman" w:eastAsia="宋体" w:hAnsi="Times New Roman" w:cs="Times New Roman" w:hint="eastAsia"/>
          <w:szCs w:val="21"/>
        </w:rPr>
        <w:t>缺少针对</w:t>
      </w:r>
      <w:r>
        <w:rPr>
          <w:rFonts w:ascii="Times New Roman" w:eastAsia="宋体" w:hAnsi="Times New Roman" w:cs="Times New Roman"/>
          <w:szCs w:val="21"/>
        </w:rPr>
        <w:t>化学试剂的数量和相对危险性</w:t>
      </w:r>
      <w:r>
        <w:rPr>
          <w:rFonts w:ascii="Times New Roman" w:eastAsia="宋体" w:hAnsi="Times New Roman" w:cs="Times New Roman" w:hint="eastAsia"/>
          <w:szCs w:val="21"/>
        </w:rPr>
        <w:t>的量化数据。</w:t>
      </w:r>
      <w:r>
        <w:rPr>
          <w:rFonts w:ascii="Times New Roman" w:eastAsia="宋体" w:hAnsi="Times New Roman" w:cs="Times New Roman"/>
          <w:szCs w:val="21"/>
        </w:rPr>
        <w:t>相应规范标准</w:t>
      </w:r>
      <w:r>
        <w:rPr>
          <w:rFonts w:ascii="Times New Roman" w:eastAsia="宋体" w:hAnsi="Times New Roman" w:cs="Times New Roman" w:hint="eastAsia"/>
          <w:szCs w:val="21"/>
        </w:rPr>
        <w:t>只定性、不定量、没有安全风险等级细化指标，形成了在化学试剂管理中的风险指标不明晰、无数据管理、无分级，导致高风险管理重点不突出，而低风险</w:t>
      </w:r>
      <w:r>
        <w:rPr>
          <w:rFonts w:ascii="Times New Roman" w:eastAsia="宋体" w:hAnsi="Times New Roman" w:cs="Times New Roman"/>
          <w:szCs w:val="21"/>
        </w:rPr>
        <w:t>过度管理</w:t>
      </w:r>
      <w:r>
        <w:rPr>
          <w:rFonts w:ascii="Times New Roman" w:eastAsia="宋体" w:hAnsi="Times New Roman" w:cs="Times New Roman" w:hint="eastAsia"/>
          <w:szCs w:val="21"/>
        </w:rPr>
        <w:t>的现状。</w:t>
      </w:r>
    </w:p>
    <w:p w:rsidR="00F31B58" w:rsidRDefault="003F197D" w:rsidP="006B4D44">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国家治理能力和治理水平的现代化</w:t>
      </w:r>
      <w:r w:rsidR="005660A6">
        <w:rPr>
          <w:rFonts w:ascii="Times New Roman" w:eastAsia="宋体" w:hAnsi="Times New Roman" w:cs="Times New Roman" w:hint="eastAsia"/>
          <w:szCs w:val="21"/>
        </w:rPr>
        <w:t>要求其</w:t>
      </w:r>
      <w:r>
        <w:rPr>
          <w:rFonts w:ascii="Times New Roman" w:eastAsia="宋体" w:hAnsi="Times New Roman" w:cs="Times New Roman"/>
          <w:szCs w:val="21"/>
        </w:rPr>
        <w:t>对危险化学品的管理坚持依法监管、理性监管、科学监管</w:t>
      </w:r>
      <w:r>
        <w:rPr>
          <w:rFonts w:ascii="Times New Roman" w:eastAsia="宋体" w:hAnsi="Times New Roman" w:cs="Times New Roman" w:hint="eastAsia"/>
          <w:szCs w:val="21"/>
        </w:rPr>
        <w:t>。</w:t>
      </w:r>
      <w:r w:rsidR="00BB0357">
        <w:rPr>
          <w:rFonts w:ascii="Times New Roman" w:eastAsia="宋体" w:hAnsi="Times New Roman" w:cs="Times New Roman" w:hint="eastAsia"/>
          <w:szCs w:val="21"/>
        </w:rPr>
        <w:t>目前</w:t>
      </w:r>
      <w:r w:rsidR="00BB0357" w:rsidRPr="00BB0357">
        <w:rPr>
          <w:rFonts w:ascii="Times New Roman" w:eastAsia="宋体" w:hAnsi="Times New Roman" w:cs="Times New Roman" w:hint="eastAsia"/>
          <w:szCs w:val="21"/>
        </w:rPr>
        <w:t>已有一些法规和标准根据行业特点对于少量危险化学品提出了具体数量的要求</w:t>
      </w:r>
      <w:r w:rsidR="00BB0357">
        <w:rPr>
          <w:rFonts w:ascii="Times New Roman" w:eastAsia="宋体" w:hAnsi="Times New Roman" w:cs="Times New Roman" w:hint="eastAsia"/>
          <w:szCs w:val="21"/>
        </w:rPr>
        <w:t>。</w:t>
      </w:r>
    </w:p>
    <w:p w:rsidR="00BB0357" w:rsidRDefault="00BB0357" w:rsidP="003F197D">
      <w:pPr>
        <w:ind w:firstLineChars="200" w:firstLine="420"/>
        <w:rPr>
          <w:rFonts w:ascii="Times New Roman" w:eastAsia="宋体" w:hAnsi="Times New Roman" w:cs="Times New Roman"/>
          <w:szCs w:val="21"/>
        </w:rPr>
      </w:pPr>
    </w:p>
    <w:p w:rsidR="00BB0357" w:rsidRDefault="00BB0357" w:rsidP="00BB0357">
      <w:pPr>
        <w:adjustRightInd w:val="0"/>
        <w:snapToGrid w:val="0"/>
        <w:spacing w:line="360" w:lineRule="auto"/>
        <w:outlineLvl w:val="0"/>
        <w:rPr>
          <w:rFonts w:ascii="Times New Roman" w:hAnsi="Times New Roman" w:cs="Times New Roman"/>
          <w:b/>
          <w:bCs/>
          <w:szCs w:val="21"/>
        </w:rPr>
      </w:pPr>
      <w:r>
        <w:rPr>
          <w:rFonts w:ascii="Times New Roman" w:hAnsi="Times New Roman" w:cs="Times New Roman"/>
          <w:b/>
          <w:bCs/>
          <w:szCs w:val="21"/>
        </w:rPr>
        <w:t xml:space="preserve">1  </w:t>
      </w:r>
      <w:r>
        <w:rPr>
          <w:rFonts w:ascii="Times New Roman" w:hAnsi="Times New Roman" w:cs="Times New Roman"/>
          <w:b/>
          <w:bCs/>
          <w:szCs w:val="21"/>
        </w:rPr>
        <w:t>制定化学试剂储存有限数量的必要性</w:t>
      </w:r>
    </w:p>
    <w:p w:rsidR="00B8728D" w:rsidRDefault="008101EA" w:rsidP="00B8728D">
      <w:pPr>
        <w:adjustRightInd w:val="0"/>
        <w:snapToGrid w:val="0"/>
        <w:spacing w:line="360" w:lineRule="auto"/>
        <w:ind w:firstLine="500"/>
        <w:rPr>
          <w:rFonts w:ascii="Times New Roman" w:eastAsia="宋体" w:hAnsi="Times New Roman" w:cs="Times New Roman"/>
          <w:szCs w:val="21"/>
        </w:rPr>
      </w:pPr>
      <w:r w:rsidRPr="008101EA">
        <w:rPr>
          <w:rFonts w:ascii="Times New Roman" w:hAnsi="Times New Roman" w:cs="Times New Roman" w:hint="eastAsia"/>
          <w:szCs w:val="21"/>
        </w:rPr>
        <w:t>目前，化学试剂的储存和运输的管理规范脱节，同一物质、相同包装在储存和运输的不同管理环节上采用不同管理手段。</w:t>
      </w:r>
      <w:r w:rsidR="00B8728D">
        <w:rPr>
          <w:rFonts w:ascii="Times New Roman" w:hAnsi="Times New Roman" w:cs="Times New Roman"/>
          <w:szCs w:val="21"/>
        </w:rPr>
        <w:t>储存相较于运输是一个相对静态的过程，在相同数量和性质的前提下，安全性相对更高，因此</w:t>
      </w:r>
      <w:r w:rsidR="00B8728D">
        <w:rPr>
          <w:rFonts w:ascii="Times New Roman" w:eastAsia="宋体" w:hAnsi="Times New Roman" w:cs="Times New Roman"/>
          <w:szCs w:val="21"/>
        </w:rPr>
        <w:t>借鉴《</w:t>
      </w:r>
      <w:r w:rsidR="00B8728D">
        <w:rPr>
          <w:rFonts w:ascii="Times New Roman" w:hAnsi="Times New Roman" w:cs="Times New Roman"/>
          <w:bCs/>
          <w:szCs w:val="21"/>
        </w:rPr>
        <w:t>危险货物</w:t>
      </w:r>
      <w:r w:rsidR="00B8728D">
        <w:rPr>
          <w:rFonts w:ascii="Times New Roman" w:hAnsi="Times New Roman" w:cs="Times New Roman" w:hint="eastAsia"/>
          <w:bCs/>
          <w:szCs w:val="21"/>
        </w:rPr>
        <w:t>道路运输规则</w:t>
      </w:r>
      <w:r w:rsidR="00B8728D">
        <w:rPr>
          <w:rFonts w:ascii="Times New Roman" w:hAnsi="Times New Roman" w:cs="Times New Roman" w:hint="eastAsia"/>
          <w:bCs/>
          <w:szCs w:val="21"/>
        </w:rPr>
        <w:t xml:space="preserve"> </w:t>
      </w:r>
      <w:r w:rsidR="00B8728D">
        <w:rPr>
          <w:rFonts w:ascii="Times New Roman" w:hAnsi="Times New Roman" w:cs="Times New Roman" w:hint="eastAsia"/>
          <w:bCs/>
          <w:szCs w:val="21"/>
        </w:rPr>
        <w:t>第</w:t>
      </w:r>
      <w:r w:rsidR="00B8728D">
        <w:rPr>
          <w:rFonts w:ascii="Times New Roman" w:hAnsi="Times New Roman" w:cs="Times New Roman" w:hint="eastAsia"/>
          <w:bCs/>
          <w:szCs w:val="21"/>
        </w:rPr>
        <w:t>3</w:t>
      </w:r>
      <w:r w:rsidR="00B8728D">
        <w:rPr>
          <w:rFonts w:ascii="Times New Roman" w:hAnsi="Times New Roman" w:cs="Times New Roman" w:hint="eastAsia"/>
          <w:bCs/>
          <w:szCs w:val="21"/>
        </w:rPr>
        <w:t>部分：品名及运输要求索引</w:t>
      </w:r>
      <w:r w:rsidR="00B8728D">
        <w:rPr>
          <w:rFonts w:ascii="Times New Roman" w:eastAsia="宋体" w:hAnsi="Times New Roman" w:cs="Times New Roman"/>
          <w:szCs w:val="21"/>
        </w:rPr>
        <w:t>》（</w:t>
      </w:r>
      <w:r w:rsidR="00B8728D">
        <w:rPr>
          <w:rFonts w:ascii="Times New Roman" w:eastAsia="宋体" w:hAnsi="Times New Roman" w:cs="Times New Roman"/>
          <w:szCs w:val="21"/>
        </w:rPr>
        <w:t>JT/T617</w:t>
      </w:r>
      <w:r w:rsidR="00B8728D">
        <w:rPr>
          <w:rFonts w:ascii="Times New Roman" w:eastAsia="宋体" w:hAnsi="Times New Roman" w:cs="Times New Roman" w:hint="eastAsia"/>
          <w:szCs w:val="21"/>
        </w:rPr>
        <w:t>.3</w:t>
      </w:r>
      <w:r w:rsidR="00B8728D">
        <w:rPr>
          <w:rFonts w:ascii="Times New Roman" w:eastAsia="宋体" w:hAnsi="Times New Roman" w:cs="Times New Roman"/>
          <w:szCs w:val="21"/>
        </w:rPr>
        <w:t>—2018</w:t>
      </w:r>
      <w:r w:rsidR="00B8728D">
        <w:rPr>
          <w:rFonts w:ascii="Times New Roman" w:eastAsia="宋体" w:hAnsi="Times New Roman" w:cs="Times New Roman"/>
          <w:szCs w:val="21"/>
        </w:rPr>
        <w:t>）中豁免</w:t>
      </w:r>
      <w:r w:rsidR="00B8728D">
        <w:rPr>
          <w:rFonts w:ascii="Times New Roman" w:hAnsi="Times New Roman" w:cs="Times New Roman"/>
          <w:szCs w:val="21"/>
        </w:rPr>
        <w:t>的有限数量包装，制定化学试剂储存</w:t>
      </w:r>
      <w:r w:rsidR="00B8728D">
        <w:rPr>
          <w:rFonts w:ascii="Times New Roman" w:hAnsi="Times New Roman" w:cs="Times New Roman" w:hint="eastAsia"/>
          <w:szCs w:val="21"/>
        </w:rPr>
        <w:t>豁免</w:t>
      </w:r>
      <w:r w:rsidR="00B8728D">
        <w:rPr>
          <w:rFonts w:ascii="Times New Roman" w:hAnsi="Times New Roman" w:cs="Times New Roman"/>
          <w:szCs w:val="21"/>
        </w:rPr>
        <w:t>的有限数量包装，进行化学试剂储存安全监管豁免。</w:t>
      </w:r>
    </w:p>
    <w:p w:rsidR="00BB0357" w:rsidRPr="00B8728D" w:rsidRDefault="00BB0357" w:rsidP="00BB0357">
      <w:pPr>
        <w:adjustRightInd w:val="0"/>
        <w:snapToGrid w:val="0"/>
        <w:spacing w:line="360" w:lineRule="auto"/>
        <w:ind w:firstLineChars="200" w:firstLine="422"/>
        <w:outlineLvl w:val="0"/>
        <w:rPr>
          <w:rFonts w:ascii="Times New Roman" w:hAnsi="Times New Roman" w:cs="Times New Roman"/>
          <w:b/>
          <w:bCs/>
          <w:szCs w:val="21"/>
        </w:rPr>
      </w:pPr>
    </w:p>
    <w:p w:rsidR="00BB0357" w:rsidRDefault="00BB0357" w:rsidP="00BB0357">
      <w:pPr>
        <w:adjustRightInd w:val="0"/>
        <w:snapToGrid w:val="0"/>
        <w:spacing w:line="360" w:lineRule="auto"/>
        <w:outlineLvl w:val="0"/>
        <w:rPr>
          <w:rFonts w:ascii="Times New Roman" w:hAnsi="Times New Roman" w:cs="Times New Roman"/>
          <w:b/>
          <w:bCs/>
          <w:szCs w:val="21"/>
        </w:rPr>
      </w:pPr>
      <w:r>
        <w:rPr>
          <w:rFonts w:ascii="Times New Roman" w:hAnsi="Times New Roman" w:cs="Times New Roman" w:hint="eastAsia"/>
          <w:b/>
          <w:bCs/>
          <w:szCs w:val="21"/>
        </w:rPr>
        <w:t xml:space="preserve">2  </w:t>
      </w:r>
      <w:r>
        <w:rPr>
          <w:rFonts w:ascii="Times New Roman" w:hAnsi="Times New Roman" w:cs="Times New Roman" w:hint="eastAsia"/>
          <w:b/>
          <w:bCs/>
          <w:szCs w:val="21"/>
        </w:rPr>
        <w:t>制定化学试剂储存</w:t>
      </w:r>
      <w:r>
        <w:rPr>
          <w:rFonts w:ascii="Times New Roman" w:hAnsi="Times New Roman" w:cs="Times New Roman"/>
          <w:b/>
          <w:bCs/>
          <w:szCs w:val="21"/>
        </w:rPr>
        <w:t>有限数量包装的</w:t>
      </w:r>
      <w:r>
        <w:rPr>
          <w:rFonts w:ascii="Times New Roman" w:hAnsi="Times New Roman" w:cs="Times New Roman" w:hint="eastAsia"/>
          <w:b/>
          <w:bCs/>
          <w:szCs w:val="21"/>
        </w:rPr>
        <w:t>依据</w:t>
      </w:r>
    </w:p>
    <w:p w:rsidR="00664A8F" w:rsidRDefault="00DE3790" w:rsidP="00664A8F">
      <w:pPr>
        <w:adjustRightInd w:val="0"/>
        <w:snapToGrid w:val="0"/>
        <w:spacing w:line="360" w:lineRule="auto"/>
        <w:ind w:firstLineChars="200" w:firstLine="420"/>
        <w:outlineLvl w:val="0"/>
        <w:rPr>
          <w:rFonts w:ascii="Times New Roman" w:hAnsi="Times New Roman" w:cs="Times New Roman"/>
          <w:szCs w:val="21"/>
        </w:rPr>
      </w:pPr>
      <w:r>
        <w:rPr>
          <w:rFonts w:ascii="Times New Roman" w:hAnsi="Times New Roman" w:cs="Times New Roman"/>
          <w:szCs w:val="21"/>
        </w:rPr>
        <w:t>《危险化学品重大危险源辨识》（</w:t>
      </w:r>
      <w:r>
        <w:rPr>
          <w:rFonts w:ascii="Times New Roman" w:hAnsi="Times New Roman" w:cs="Times New Roman"/>
          <w:szCs w:val="21"/>
        </w:rPr>
        <w:t>GB18218</w:t>
      </w:r>
      <w:r>
        <w:rPr>
          <w:rFonts w:ascii="Times New Roman" w:eastAsia="宋体" w:hAnsi="Times New Roman" w:cs="Times New Roman"/>
          <w:szCs w:val="21"/>
        </w:rPr>
        <w:t>—</w:t>
      </w:r>
      <w:r>
        <w:rPr>
          <w:rFonts w:ascii="Times New Roman" w:hAnsi="Times New Roman" w:cs="Times New Roman"/>
          <w:szCs w:val="21"/>
        </w:rPr>
        <w:t>2018</w:t>
      </w:r>
      <w:r>
        <w:rPr>
          <w:rFonts w:ascii="Times New Roman" w:hAnsi="Times New Roman" w:cs="Times New Roman"/>
          <w:szCs w:val="21"/>
        </w:rPr>
        <w:t>）</w:t>
      </w:r>
      <w:r>
        <w:rPr>
          <w:rFonts w:ascii="Times New Roman" w:hAnsi="Times New Roman" w:cs="Times New Roman" w:hint="eastAsia"/>
          <w:szCs w:val="21"/>
        </w:rPr>
        <w:t>用辨识指标（</w:t>
      </w:r>
      <w:r w:rsidRPr="00DE3790">
        <w:rPr>
          <w:rFonts w:ascii="Times New Roman" w:hAnsi="Times New Roman" w:cs="Times New Roman" w:hint="eastAsia"/>
          <w:i/>
          <w:szCs w:val="21"/>
        </w:rPr>
        <w:t>S</w:t>
      </w:r>
      <w:r>
        <w:rPr>
          <w:rFonts w:ascii="Times New Roman" w:hAnsi="Times New Roman" w:cs="Times New Roman" w:hint="eastAsia"/>
          <w:szCs w:val="21"/>
        </w:rPr>
        <w:t>）</w:t>
      </w:r>
      <w:r w:rsidR="00664A8F" w:rsidRPr="00664A8F">
        <w:rPr>
          <w:rFonts w:ascii="Times New Roman" w:hAnsi="Times New Roman" w:cs="Times New Roman" w:hint="eastAsia"/>
          <w:szCs w:val="21"/>
        </w:rPr>
        <w:t>确定豁免的有限数量包装，作为安全监管豁免的依据</w:t>
      </w:r>
      <w:r w:rsidR="00664A8F">
        <w:rPr>
          <w:rFonts w:ascii="Times New Roman" w:hAnsi="Times New Roman" w:cs="Times New Roman" w:hint="eastAsia"/>
          <w:szCs w:val="21"/>
        </w:rPr>
        <w:t>。</w:t>
      </w:r>
    </w:p>
    <w:p w:rsidR="00664A8F" w:rsidRDefault="00664A8F" w:rsidP="00664A8F">
      <w:pPr>
        <w:adjustRightInd w:val="0"/>
        <w:snapToGrid w:val="0"/>
        <w:spacing w:line="360" w:lineRule="auto"/>
        <w:outlineLvl w:val="0"/>
        <w:rPr>
          <w:rFonts w:ascii="Times New Roman" w:hAnsi="Times New Roman" w:cs="Times New Roman"/>
          <w:b/>
          <w:bCs/>
          <w:szCs w:val="21"/>
        </w:rPr>
      </w:pPr>
    </w:p>
    <w:p w:rsidR="00BB0357" w:rsidRDefault="00BB0357" w:rsidP="00664A8F">
      <w:pPr>
        <w:adjustRightInd w:val="0"/>
        <w:snapToGrid w:val="0"/>
        <w:spacing w:line="360" w:lineRule="auto"/>
        <w:outlineLvl w:val="0"/>
        <w:rPr>
          <w:rFonts w:ascii="Times New Roman" w:hAnsi="Times New Roman" w:cs="Times New Roman"/>
          <w:b/>
          <w:bCs/>
          <w:szCs w:val="21"/>
        </w:rPr>
      </w:pPr>
      <w:r>
        <w:rPr>
          <w:rFonts w:ascii="Times New Roman" w:hAnsi="Times New Roman" w:cs="Times New Roman" w:hint="eastAsia"/>
          <w:b/>
          <w:bCs/>
          <w:szCs w:val="21"/>
        </w:rPr>
        <w:t xml:space="preserve">3  </w:t>
      </w:r>
      <w:r>
        <w:rPr>
          <w:rFonts w:ascii="Times New Roman" w:hAnsi="Times New Roman" w:cs="Times New Roman" w:hint="eastAsia"/>
          <w:b/>
          <w:bCs/>
          <w:szCs w:val="21"/>
        </w:rPr>
        <w:t>危险化学品的临界量</w:t>
      </w:r>
    </w:p>
    <w:p w:rsidR="006B4D44" w:rsidRDefault="00E07658" w:rsidP="00454352">
      <w:pPr>
        <w:adjustRightInd w:val="0"/>
        <w:snapToGrid w:val="0"/>
        <w:spacing w:line="360" w:lineRule="auto"/>
        <w:ind w:firstLineChars="200" w:firstLine="420"/>
        <w:outlineLvl w:val="0"/>
        <w:rPr>
          <w:rFonts w:ascii="Times New Roman" w:hAnsi="Times New Roman" w:cs="Times New Roman"/>
          <w:szCs w:val="21"/>
        </w:rPr>
      </w:pPr>
      <w:r>
        <w:rPr>
          <w:rFonts w:ascii="Times New Roman" w:hAnsi="Times New Roman" w:cs="Times New Roman"/>
          <w:szCs w:val="21"/>
        </w:rPr>
        <w:t>《危险化学品重大危险源辨识》（</w:t>
      </w:r>
      <w:r>
        <w:rPr>
          <w:rFonts w:ascii="Times New Roman" w:hAnsi="Times New Roman" w:cs="Times New Roman"/>
          <w:szCs w:val="21"/>
        </w:rPr>
        <w:t>GB18218</w:t>
      </w:r>
      <w:r>
        <w:rPr>
          <w:rFonts w:ascii="Times New Roman" w:eastAsia="宋体" w:hAnsi="Times New Roman" w:cs="Times New Roman"/>
          <w:szCs w:val="21"/>
        </w:rPr>
        <w:t>—</w:t>
      </w:r>
      <w:r>
        <w:rPr>
          <w:rFonts w:ascii="Times New Roman" w:hAnsi="Times New Roman" w:cs="Times New Roman"/>
          <w:szCs w:val="21"/>
        </w:rPr>
        <w:t>2018</w:t>
      </w:r>
      <w:r>
        <w:rPr>
          <w:rFonts w:ascii="Times New Roman" w:hAnsi="Times New Roman" w:cs="Times New Roman"/>
          <w:szCs w:val="21"/>
        </w:rPr>
        <w:t>）中</w:t>
      </w:r>
      <w:r>
        <w:rPr>
          <w:rFonts w:ascii="Times New Roman" w:hAnsi="Times New Roman" w:cs="Times New Roman" w:hint="eastAsia"/>
          <w:szCs w:val="21"/>
        </w:rPr>
        <w:t>规定了</w:t>
      </w:r>
      <w:r>
        <w:rPr>
          <w:rFonts w:ascii="Times New Roman" w:hAnsi="Times New Roman" w:cs="Times New Roman"/>
          <w:szCs w:val="21"/>
        </w:rPr>
        <w:t>85</w:t>
      </w:r>
      <w:r>
        <w:rPr>
          <w:rFonts w:ascii="Times New Roman" w:hAnsi="Times New Roman" w:cs="Times New Roman"/>
          <w:szCs w:val="21"/>
        </w:rPr>
        <w:t>种物质</w:t>
      </w:r>
      <w:r>
        <w:rPr>
          <w:rFonts w:ascii="Times New Roman" w:hAnsi="Times New Roman" w:cs="Times New Roman" w:hint="eastAsia"/>
          <w:szCs w:val="21"/>
        </w:rPr>
        <w:t>和</w:t>
      </w:r>
      <w:r>
        <w:rPr>
          <w:rFonts w:ascii="Times New Roman" w:hAnsi="Times New Roman" w:cs="Times New Roman" w:hint="eastAsia"/>
          <w:szCs w:val="21"/>
        </w:rPr>
        <w:t>14</w:t>
      </w:r>
      <w:r>
        <w:rPr>
          <w:rFonts w:ascii="Times New Roman" w:hAnsi="Times New Roman" w:cs="Times New Roman" w:hint="eastAsia"/>
          <w:szCs w:val="21"/>
        </w:rPr>
        <w:t>类物质</w:t>
      </w:r>
      <w:r>
        <w:rPr>
          <w:rFonts w:ascii="Times New Roman" w:hAnsi="Times New Roman" w:cs="Times New Roman"/>
          <w:szCs w:val="21"/>
        </w:rPr>
        <w:t>的临界量</w:t>
      </w:r>
      <w:r>
        <w:rPr>
          <w:rFonts w:ascii="Times New Roman" w:hAnsi="Times New Roman" w:cs="Times New Roman" w:hint="eastAsia"/>
          <w:szCs w:val="21"/>
        </w:rPr>
        <w:t>。</w:t>
      </w:r>
      <w:r w:rsidRPr="00E07658">
        <w:rPr>
          <w:rFonts w:ascii="Times New Roman" w:hAnsi="Times New Roman" w:cs="Times New Roman" w:hint="eastAsia"/>
          <w:szCs w:val="21"/>
        </w:rPr>
        <w:t>重点分析</w:t>
      </w:r>
      <w:r>
        <w:rPr>
          <w:rFonts w:ascii="Times New Roman" w:hAnsi="Times New Roman" w:cs="Times New Roman" w:hint="eastAsia"/>
          <w:szCs w:val="21"/>
        </w:rPr>
        <w:t>了</w:t>
      </w:r>
      <w:r w:rsidRPr="00E07658">
        <w:rPr>
          <w:rFonts w:ascii="Times New Roman" w:hAnsi="Times New Roman" w:cs="Times New Roman" w:hint="eastAsia"/>
          <w:szCs w:val="21"/>
        </w:rPr>
        <w:t>易燃液体、氧化性、毒性、腐蚀性等</w:t>
      </w:r>
      <w:r w:rsidRPr="00E07658">
        <w:rPr>
          <w:rFonts w:ascii="Times New Roman" w:hAnsi="Times New Roman" w:cs="Times New Roman" w:hint="eastAsia"/>
          <w:szCs w:val="21"/>
        </w:rPr>
        <w:t>4</w:t>
      </w:r>
      <w:r w:rsidRPr="00E07658">
        <w:rPr>
          <w:rFonts w:ascii="Times New Roman" w:hAnsi="Times New Roman" w:cs="Times New Roman" w:hint="eastAsia"/>
          <w:szCs w:val="21"/>
        </w:rPr>
        <w:t>类物质的临界量特点。</w:t>
      </w:r>
    </w:p>
    <w:p w:rsidR="00901DF6" w:rsidRDefault="00901DF6" w:rsidP="00901DF6">
      <w:pPr>
        <w:adjustRightInd w:val="0"/>
        <w:snapToGrid w:val="0"/>
        <w:spacing w:line="360" w:lineRule="auto"/>
        <w:outlineLvl w:val="1"/>
        <w:rPr>
          <w:rFonts w:ascii="Times New Roman" w:hAnsi="Times New Roman" w:cs="Times New Roman"/>
          <w:bCs/>
          <w:szCs w:val="21"/>
        </w:rPr>
      </w:pPr>
      <w:bookmarkStart w:id="0" w:name="_Toc9157"/>
      <w:r>
        <w:rPr>
          <w:rFonts w:ascii="Times New Roman" w:hAnsi="Times New Roman" w:cs="Times New Roman" w:hint="eastAsia"/>
          <w:b/>
          <w:bCs/>
          <w:szCs w:val="21"/>
        </w:rPr>
        <w:t>3.1</w:t>
      </w:r>
      <w:r>
        <w:rPr>
          <w:rFonts w:ascii="Times New Roman" w:hAnsi="Times New Roman" w:cs="Times New Roman" w:hint="eastAsia"/>
          <w:bCs/>
          <w:szCs w:val="21"/>
        </w:rPr>
        <w:t xml:space="preserve">  </w:t>
      </w:r>
      <w:r>
        <w:rPr>
          <w:rFonts w:ascii="Times New Roman" w:hAnsi="Times New Roman" w:cs="Times New Roman"/>
          <w:bCs/>
          <w:szCs w:val="21"/>
        </w:rPr>
        <w:t>易燃液体的临界量</w:t>
      </w:r>
      <w:bookmarkEnd w:id="0"/>
    </w:p>
    <w:p w:rsidR="00901DF6" w:rsidRDefault="00901DF6" w:rsidP="00454352">
      <w:pPr>
        <w:adjustRightInd w:val="0"/>
        <w:snapToGrid w:val="0"/>
        <w:spacing w:line="360" w:lineRule="auto"/>
        <w:ind w:firstLineChars="200" w:firstLine="420"/>
        <w:outlineLvl w:val="0"/>
        <w:rPr>
          <w:rFonts w:ascii="Times New Roman" w:hAnsi="Times New Roman" w:cs="Times New Roman"/>
          <w:szCs w:val="21"/>
        </w:rPr>
      </w:pPr>
      <w:r w:rsidRPr="00901DF6">
        <w:rPr>
          <w:rFonts w:ascii="Times New Roman" w:hAnsi="Times New Roman" w:cs="Times New Roman" w:hint="eastAsia"/>
          <w:szCs w:val="21"/>
        </w:rPr>
        <w:t>易燃液体根据闪点、初沸点数据进行分类，其临界量根据工作温度、特殊工艺等的不同分为</w:t>
      </w:r>
      <w:r w:rsidRPr="00901DF6">
        <w:rPr>
          <w:rFonts w:ascii="Times New Roman" w:hAnsi="Times New Roman" w:cs="Times New Roman" w:hint="eastAsia"/>
          <w:szCs w:val="21"/>
        </w:rPr>
        <w:t>4</w:t>
      </w:r>
      <w:r w:rsidRPr="00901DF6">
        <w:rPr>
          <w:rFonts w:ascii="Times New Roman" w:hAnsi="Times New Roman" w:cs="Times New Roman" w:hint="eastAsia"/>
          <w:szCs w:val="21"/>
        </w:rPr>
        <w:t>个类别，包含</w:t>
      </w:r>
      <w:r w:rsidRPr="00901DF6">
        <w:rPr>
          <w:rFonts w:ascii="Times New Roman" w:hAnsi="Times New Roman" w:cs="Times New Roman" w:hint="eastAsia"/>
          <w:szCs w:val="21"/>
        </w:rPr>
        <w:t>431</w:t>
      </w:r>
      <w:r w:rsidRPr="00901DF6">
        <w:rPr>
          <w:rFonts w:ascii="Times New Roman" w:hAnsi="Times New Roman" w:cs="Times New Roman" w:hint="eastAsia"/>
          <w:szCs w:val="21"/>
        </w:rPr>
        <w:t>个临界量。</w:t>
      </w:r>
      <w:r w:rsidRPr="002B7631">
        <w:rPr>
          <w:rFonts w:ascii="Times New Roman" w:hAnsi="Times New Roman" w:cs="Times New Roman" w:hint="eastAsia"/>
          <w:szCs w:val="21"/>
        </w:rPr>
        <w:t>易燃液体类临界量较大，多为</w:t>
      </w:r>
      <w:r w:rsidRPr="002B7631">
        <w:rPr>
          <w:rFonts w:ascii="Times New Roman" w:hAnsi="Times New Roman" w:cs="Times New Roman" w:hint="eastAsia"/>
          <w:szCs w:val="21"/>
        </w:rPr>
        <w:t>1000 t</w:t>
      </w:r>
      <w:r w:rsidRPr="002B7631">
        <w:rPr>
          <w:rFonts w:ascii="Times New Roman" w:hAnsi="Times New Roman" w:cs="Times New Roman" w:hint="eastAsia"/>
          <w:szCs w:val="21"/>
        </w:rPr>
        <w:t>、</w:t>
      </w:r>
      <w:r w:rsidRPr="002B7631">
        <w:rPr>
          <w:rFonts w:ascii="Times New Roman" w:hAnsi="Times New Roman" w:cs="Times New Roman" w:hint="eastAsia"/>
          <w:szCs w:val="21"/>
        </w:rPr>
        <w:t>5000 t</w:t>
      </w:r>
      <w:r w:rsidRPr="00901DF6">
        <w:rPr>
          <w:rFonts w:ascii="Times New Roman" w:hAnsi="Times New Roman" w:cs="Times New Roman" w:hint="eastAsia"/>
          <w:szCs w:val="21"/>
        </w:rPr>
        <w:t>，危险性相对较低</w:t>
      </w:r>
      <w:r>
        <w:rPr>
          <w:rFonts w:ascii="Times New Roman" w:hAnsi="Times New Roman" w:cs="Times New Roman" w:hint="eastAsia"/>
          <w:szCs w:val="21"/>
        </w:rPr>
        <w:t>。</w:t>
      </w:r>
    </w:p>
    <w:p w:rsidR="00901DF6" w:rsidRDefault="00901DF6" w:rsidP="00901DF6">
      <w:pPr>
        <w:adjustRightInd w:val="0"/>
        <w:snapToGrid w:val="0"/>
        <w:spacing w:line="360" w:lineRule="auto"/>
        <w:outlineLvl w:val="1"/>
        <w:rPr>
          <w:rFonts w:ascii="Times New Roman" w:hAnsi="Times New Roman" w:cs="Times New Roman"/>
          <w:bCs/>
          <w:szCs w:val="21"/>
        </w:rPr>
      </w:pPr>
      <w:bookmarkStart w:id="1" w:name="_Toc6425"/>
      <w:r>
        <w:rPr>
          <w:rFonts w:ascii="Times New Roman" w:hAnsi="Times New Roman" w:cs="Times New Roman" w:hint="eastAsia"/>
          <w:b/>
          <w:bCs/>
          <w:szCs w:val="21"/>
        </w:rPr>
        <w:t>3.2</w:t>
      </w:r>
      <w:r>
        <w:rPr>
          <w:rFonts w:ascii="Times New Roman" w:hAnsi="Times New Roman" w:cs="Times New Roman"/>
          <w:bCs/>
          <w:szCs w:val="21"/>
        </w:rPr>
        <w:t xml:space="preserve"> </w:t>
      </w:r>
      <w:r>
        <w:rPr>
          <w:rFonts w:ascii="Times New Roman" w:hAnsi="Times New Roman" w:cs="Times New Roman" w:hint="eastAsia"/>
          <w:bCs/>
          <w:szCs w:val="21"/>
        </w:rPr>
        <w:t xml:space="preserve"> </w:t>
      </w:r>
      <w:r>
        <w:rPr>
          <w:rFonts w:ascii="Times New Roman" w:hAnsi="Times New Roman" w:cs="Times New Roman"/>
          <w:bCs/>
          <w:szCs w:val="21"/>
        </w:rPr>
        <w:t>氧化性物质的临界量</w:t>
      </w:r>
      <w:bookmarkEnd w:id="1"/>
    </w:p>
    <w:p w:rsidR="00901DF6" w:rsidRDefault="00901DF6" w:rsidP="00454352">
      <w:pPr>
        <w:adjustRightInd w:val="0"/>
        <w:snapToGrid w:val="0"/>
        <w:spacing w:line="360" w:lineRule="auto"/>
        <w:ind w:firstLineChars="200" w:firstLine="420"/>
        <w:outlineLvl w:val="0"/>
        <w:rPr>
          <w:rFonts w:ascii="Times New Roman" w:hAnsi="Times New Roman" w:cs="Times New Roman"/>
          <w:bCs/>
          <w:szCs w:val="21"/>
        </w:rPr>
      </w:pPr>
      <w:r>
        <w:rPr>
          <w:rFonts w:ascii="Times New Roman" w:hAnsi="Times New Roman" w:cs="Times New Roman" w:hint="eastAsia"/>
          <w:bCs/>
          <w:szCs w:val="21"/>
        </w:rPr>
        <w:t>氧化性物质根据物质与纤维素按特定比例混合实验时，产生自燃、压力上升、平均燃烧时间等不同指标分为</w:t>
      </w:r>
      <w:r>
        <w:rPr>
          <w:rFonts w:ascii="Times New Roman" w:hAnsi="Times New Roman" w:cs="Times New Roman" w:hint="eastAsia"/>
          <w:bCs/>
          <w:szCs w:val="21"/>
        </w:rPr>
        <w:t>3</w:t>
      </w:r>
      <w:r>
        <w:rPr>
          <w:rFonts w:ascii="Times New Roman" w:hAnsi="Times New Roman" w:cs="Times New Roman" w:hint="eastAsia"/>
          <w:bCs/>
          <w:szCs w:val="21"/>
        </w:rPr>
        <w:t>个类别，包含</w:t>
      </w:r>
      <w:r>
        <w:rPr>
          <w:rFonts w:ascii="Times New Roman" w:hAnsi="Times New Roman" w:cs="Times New Roman"/>
          <w:bCs/>
          <w:szCs w:val="21"/>
        </w:rPr>
        <w:t>149</w:t>
      </w:r>
      <w:r>
        <w:rPr>
          <w:rFonts w:ascii="Times New Roman" w:hAnsi="Times New Roman" w:cs="Times New Roman"/>
          <w:bCs/>
          <w:szCs w:val="21"/>
        </w:rPr>
        <w:t>个临界量</w:t>
      </w:r>
      <w:r>
        <w:rPr>
          <w:rFonts w:ascii="Times New Roman" w:hAnsi="Times New Roman" w:cs="Times New Roman" w:hint="eastAsia"/>
          <w:bCs/>
          <w:szCs w:val="21"/>
        </w:rPr>
        <w:t>。</w:t>
      </w:r>
      <w:r w:rsidRPr="002B7631">
        <w:rPr>
          <w:rFonts w:ascii="Times New Roman" w:hAnsi="Times New Roman" w:cs="Times New Roman" w:hint="eastAsia"/>
          <w:szCs w:val="21"/>
        </w:rPr>
        <w:t>氧化性物质临界量相对较小，多为</w:t>
      </w:r>
      <w:r w:rsidRPr="002B7631">
        <w:rPr>
          <w:rFonts w:ascii="Times New Roman" w:hAnsi="Times New Roman" w:cs="Times New Roman" w:hint="eastAsia"/>
          <w:szCs w:val="21"/>
        </w:rPr>
        <w:t>50 t</w:t>
      </w:r>
      <w:r w:rsidRPr="002B7631">
        <w:rPr>
          <w:rFonts w:ascii="Times New Roman" w:hAnsi="Times New Roman" w:cs="Times New Roman" w:hint="eastAsia"/>
          <w:szCs w:val="21"/>
        </w:rPr>
        <w:t>、</w:t>
      </w:r>
      <w:r w:rsidRPr="002B7631">
        <w:rPr>
          <w:rFonts w:ascii="Times New Roman" w:hAnsi="Times New Roman" w:cs="Times New Roman" w:hint="eastAsia"/>
          <w:szCs w:val="21"/>
        </w:rPr>
        <w:lastRenderedPageBreak/>
        <w:t>200 t</w:t>
      </w:r>
      <w:r>
        <w:rPr>
          <w:rFonts w:ascii="Times New Roman" w:hAnsi="Times New Roman" w:cs="Times New Roman" w:hint="eastAsia"/>
          <w:szCs w:val="21"/>
        </w:rPr>
        <w:t>，</w:t>
      </w:r>
      <w:r>
        <w:rPr>
          <w:rFonts w:ascii="Times New Roman" w:hAnsi="Times New Roman" w:cs="Times New Roman" w:hint="eastAsia"/>
          <w:bCs/>
          <w:szCs w:val="21"/>
        </w:rPr>
        <w:t>危险性相对较高。</w:t>
      </w:r>
    </w:p>
    <w:p w:rsidR="00901DF6" w:rsidRDefault="00901DF6" w:rsidP="00901DF6">
      <w:pPr>
        <w:adjustRightInd w:val="0"/>
        <w:snapToGrid w:val="0"/>
        <w:spacing w:line="360" w:lineRule="auto"/>
        <w:outlineLvl w:val="1"/>
        <w:rPr>
          <w:rFonts w:ascii="Times New Roman" w:hAnsi="Times New Roman" w:cs="Times New Roman"/>
          <w:bCs/>
          <w:szCs w:val="21"/>
        </w:rPr>
      </w:pPr>
      <w:bookmarkStart w:id="2" w:name="_Toc22777"/>
      <w:r>
        <w:rPr>
          <w:rFonts w:ascii="Times New Roman" w:hAnsi="Times New Roman" w:cs="Times New Roman" w:hint="eastAsia"/>
          <w:b/>
          <w:bCs/>
          <w:szCs w:val="21"/>
        </w:rPr>
        <w:t>3.3</w:t>
      </w:r>
      <w:r>
        <w:rPr>
          <w:rFonts w:ascii="Times New Roman" w:hAnsi="Times New Roman" w:cs="Times New Roman"/>
          <w:bCs/>
          <w:szCs w:val="21"/>
        </w:rPr>
        <w:t xml:space="preserve"> </w:t>
      </w:r>
      <w:r>
        <w:rPr>
          <w:rFonts w:ascii="Times New Roman" w:hAnsi="Times New Roman" w:cs="Times New Roman" w:hint="eastAsia"/>
          <w:bCs/>
          <w:szCs w:val="21"/>
        </w:rPr>
        <w:t xml:space="preserve"> </w:t>
      </w:r>
      <w:r>
        <w:rPr>
          <w:rFonts w:ascii="Times New Roman" w:hAnsi="Times New Roman" w:cs="Times New Roman"/>
          <w:bCs/>
          <w:szCs w:val="21"/>
        </w:rPr>
        <w:t>毒性物质的临界量</w:t>
      </w:r>
      <w:bookmarkEnd w:id="2"/>
    </w:p>
    <w:p w:rsidR="00901DF6" w:rsidRDefault="00901DF6" w:rsidP="00454352">
      <w:pPr>
        <w:adjustRightInd w:val="0"/>
        <w:snapToGrid w:val="0"/>
        <w:spacing w:line="360" w:lineRule="auto"/>
        <w:ind w:firstLineChars="200" w:firstLine="420"/>
        <w:outlineLvl w:val="0"/>
        <w:rPr>
          <w:rFonts w:ascii="Times New Roman" w:hAnsi="Times New Roman" w:cs="Times New Roman"/>
          <w:bCs/>
          <w:szCs w:val="21"/>
        </w:rPr>
      </w:pPr>
      <w:r>
        <w:rPr>
          <w:rFonts w:ascii="Times New Roman" w:hAnsi="Times New Roman" w:cs="Times New Roman" w:hint="eastAsia"/>
          <w:bCs/>
          <w:szCs w:val="21"/>
        </w:rPr>
        <w:t>毒性物质根据接触途径和急性毒性估计值（</w:t>
      </w:r>
      <w:r>
        <w:rPr>
          <w:rFonts w:ascii="Times New Roman" w:hAnsi="Times New Roman" w:cs="Times New Roman" w:hint="eastAsia"/>
          <w:bCs/>
          <w:szCs w:val="21"/>
        </w:rPr>
        <w:t>ATE</w:t>
      </w:r>
      <w:r>
        <w:rPr>
          <w:rFonts w:ascii="Times New Roman" w:hAnsi="Times New Roman" w:cs="Times New Roman" w:hint="eastAsia"/>
          <w:bCs/>
          <w:szCs w:val="21"/>
        </w:rPr>
        <w:t>）分为</w:t>
      </w:r>
      <w:r>
        <w:rPr>
          <w:rFonts w:ascii="Times New Roman" w:hAnsi="Times New Roman" w:cs="Times New Roman" w:hint="eastAsia"/>
          <w:bCs/>
          <w:szCs w:val="21"/>
        </w:rPr>
        <w:t>5</w:t>
      </w:r>
      <w:r>
        <w:rPr>
          <w:rFonts w:ascii="Times New Roman" w:hAnsi="Times New Roman" w:cs="Times New Roman" w:hint="eastAsia"/>
          <w:bCs/>
          <w:szCs w:val="21"/>
        </w:rPr>
        <w:t>个类别，包含</w:t>
      </w:r>
      <w:r>
        <w:rPr>
          <w:rFonts w:ascii="Times New Roman" w:hAnsi="Times New Roman" w:cs="Times New Roman" w:hint="eastAsia"/>
          <w:bCs/>
          <w:szCs w:val="21"/>
        </w:rPr>
        <w:t>498</w:t>
      </w:r>
      <w:r>
        <w:rPr>
          <w:rFonts w:ascii="Times New Roman" w:hAnsi="Times New Roman" w:cs="Times New Roman" w:hint="eastAsia"/>
          <w:bCs/>
          <w:szCs w:val="21"/>
        </w:rPr>
        <w:t>个临界量。</w:t>
      </w:r>
      <w:r>
        <w:rPr>
          <w:rFonts w:ascii="Times New Roman" w:hAnsi="Times New Roman" w:cs="Times New Roman"/>
          <w:bCs/>
          <w:szCs w:val="21"/>
        </w:rPr>
        <w:t>毒性物质的临界量</w:t>
      </w:r>
      <w:r>
        <w:rPr>
          <w:rFonts w:ascii="Times New Roman" w:hAnsi="Times New Roman" w:cs="Times New Roman" w:hint="eastAsia"/>
          <w:bCs/>
          <w:szCs w:val="21"/>
        </w:rPr>
        <w:t>相对</w:t>
      </w:r>
      <w:r>
        <w:rPr>
          <w:rFonts w:ascii="Times New Roman" w:hAnsi="Times New Roman" w:cs="Times New Roman"/>
          <w:bCs/>
          <w:szCs w:val="21"/>
        </w:rPr>
        <w:t>居中</w:t>
      </w:r>
      <w:r>
        <w:rPr>
          <w:rFonts w:ascii="Times New Roman" w:hAnsi="Times New Roman" w:cs="Times New Roman" w:hint="eastAsia"/>
          <w:bCs/>
          <w:szCs w:val="21"/>
        </w:rPr>
        <w:t>，</w:t>
      </w:r>
      <w:r w:rsidRPr="002B7631">
        <w:rPr>
          <w:rFonts w:ascii="Times New Roman" w:hAnsi="Times New Roman" w:cs="Times New Roman" w:hint="eastAsia"/>
          <w:szCs w:val="21"/>
        </w:rPr>
        <w:t>多为</w:t>
      </w:r>
      <w:r w:rsidRPr="002B7631">
        <w:rPr>
          <w:rFonts w:ascii="Times New Roman" w:hAnsi="Times New Roman" w:cs="Times New Roman" w:hint="eastAsia"/>
          <w:szCs w:val="21"/>
        </w:rPr>
        <w:t>500 t</w:t>
      </w:r>
      <w:r>
        <w:rPr>
          <w:rFonts w:ascii="Times New Roman" w:hAnsi="Times New Roman" w:cs="Times New Roman" w:hint="eastAsia"/>
          <w:bCs/>
          <w:szCs w:val="21"/>
        </w:rPr>
        <w:t>，危险性居中。</w:t>
      </w:r>
    </w:p>
    <w:p w:rsidR="00901DF6" w:rsidRDefault="00901DF6" w:rsidP="00901DF6">
      <w:pPr>
        <w:adjustRightInd w:val="0"/>
        <w:snapToGrid w:val="0"/>
        <w:spacing w:line="360" w:lineRule="auto"/>
        <w:outlineLvl w:val="1"/>
        <w:rPr>
          <w:rFonts w:ascii="Times New Roman" w:hAnsi="Times New Roman" w:cs="Times New Roman"/>
          <w:bCs/>
          <w:szCs w:val="21"/>
        </w:rPr>
      </w:pPr>
      <w:bookmarkStart w:id="3" w:name="_Toc6704"/>
      <w:r>
        <w:rPr>
          <w:rFonts w:ascii="Times New Roman" w:hAnsi="Times New Roman" w:cs="Times New Roman" w:hint="eastAsia"/>
          <w:b/>
          <w:bCs/>
          <w:szCs w:val="21"/>
        </w:rPr>
        <w:t>3.4</w:t>
      </w:r>
      <w:r>
        <w:rPr>
          <w:rFonts w:ascii="Times New Roman" w:hAnsi="Times New Roman" w:cs="Times New Roman" w:hint="eastAsia"/>
          <w:bCs/>
          <w:szCs w:val="21"/>
        </w:rPr>
        <w:t xml:space="preserve">  </w:t>
      </w:r>
      <w:r>
        <w:rPr>
          <w:rFonts w:ascii="Times New Roman" w:hAnsi="Times New Roman" w:cs="Times New Roman"/>
          <w:bCs/>
          <w:szCs w:val="21"/>
        </w:rPr>
        <w:t>腐蚀性物质</w:t>
      </w:r>
      <w:r>
        <w:rPr>
          <w:rFonts w:ascii="Times New Roman" w:hAnsi="Times New Roman" w:cs="Times New Roman" w:hint="eastAsia"/>
          <w:bCs/>
          <w:szCs w:val="21"/>
        </w:rPr>
        <w:t>的</w:t>
      </w:r>
      <w:r>
        <w:rPr>
          <w:rFonts w:ascii="Times New Roman" w:hAnsi="Times New Roman" w:cs="Times New Roman"/>
          <w:bCs/>
          <w:szCs w:val="21"/>
        </w:rPr>
        <w:t>临界量</w:t>
      </w:r>
      <w:bookmarkEnd w:id="3"/>
    </w:p>
    <w:p w:rsidR="00901DF6" w:rsidRPr="00901DF6" w:rsidRDefault="00901DF6" w:rsidP="00901DF6">
      <w:pPr>
        <w:adjustRightInd w:val="0"/>
        <w:snapToGrid w:val="0"/>
        <w:spacing w:line="360" w:lineRule="auto"/>
        <w:ind w:firstLineChars="200" w:firstLine="420"/>
        <w:outlineLvl w:val="0"/>
        <w:rPr>
          <w:rFonts w:ascii="Times New Roman" w:hAnsi="Times New Roman" w:cs="Times New Roman"/>
          <w:szCs w:val="21"/>
        </w:rPr>
      </w:pPr>
      <w:r>
        <w:rPr>
          <w:rFonts w:ascii="Times New Roman" w:hAnsi="Times New Roman" w:cs="Times New Roman" w:hint="eastAsia"/>
          <w:bCs/>
          <w:szCs w:val="21"/>
        </w:rPr>
        <w:t>腐蚀性物质按对皮肤腐蚀和皮肤刺激不同，分类依据不同且比较复杂，</w:t>
      </w:r>
      <w:proofErr w:type="gramStart"/>
      <w:r>
        <w:rPr>
          <w:rFonts w:ascii="Times New Roman" w:hAnsi="Times New Roman" w:cs="Times New Roman" w:hint="eastAsia"/>
          <w:bCs/>
          <w:szCs w:val="21"/>
        </w:rPr>
        <w:t>须体现</w:t>
      </w:r>
      <w:proofErr w:type="gramEnd"/>
      <w:r>
        <w:rPr>
          <w:rFonts w:ascii="Times New Roman" w:hAnsi="Times New Roman" w:cs="Times New Roman" w:hint="eastAsia"/>
          <w:bCs/>
          <w:szCs w:val="21"/>
        </w:rPr>
        <w:t>化学品对人类影响有关的可靠的流行病学数据和经验，包含</w:t>
      </w:r>
      <w:r>
        <w:rPr>
          <w:rFonts w:ascii="Times New Roman" w:hAnsi="Times New Roman" w:cs="Times New Roman" w:hint="eastAsia"/>
          <w:bCs/>
          <w:szCs w:val="21"/>
        </w:rPr>
        <w:t>250</w:t>
      </w:r>
      <w:r>
        <w:rPr>
          <w:rFonts w:ascii="Times New Roman" w:hAnsi="Times New Roman" w:cs="Times New Roman" w:hint="eastAsia"/>
          <w:bCs/>
          <w:szCs w:val="21"/>
        </w:rPr>
        <w:t>个临界量。</w:t>
      </w:r>
      <w:r w:rsidRPr="002B7631">
        <w:rPr>
          <w:rFonts w:ascii="Times New Roman" w:hAnsi="Times New Roman" w:cs="Times New Roman" w:hint="eastAsia"/>
          <w:szCs w:val="21"/>
        </w:rPr>
        <w:t>腐蚀性物质的临界量居中，多为</w:t>
      </w:r>
      <w:r w:rsidRPr="002B7631">
        <w:rPr>
          <w:rFonts w:ascii="Times New Roman" w:hAnsi="Times New Roman" w:cs="Times New Roman" w:hint="eastAsia"/>
          <w:szCs w:val="21"/>
        </w:rPr>
        <w:t>500 t</w:t>
      </w:r>
      <w:r>
        <w:rPr>
          <w:rFonts w:ascii="Times New Roman" w:hAnsi="Times New Roman" w:cs="Times New Roman" w:hint="eastAsia"/>
          <w:bCs/>
          <w:szCs w:val="21"/>
        </w:rPr>
        <w:t>，危险性居中。</w:t>
      </w:r>
    </w:p>
    <w:p w:rsidR="002C3458" w:rsidRDefault="002C3458" w:rsidP="00BB0357">
      <w:pPr>
        <w:adjustRightInd w:val="0"/>
        <w:snapToGrid w:val="0"/>
        <w:spacing w:line="360" w:lineRule="auto"/>
        <w:outlineLvl w:val="0"/>
        <w:rPr>
          <w:rFonts w:ascii="Times New Roman" w:hAnsi="Times New Roman" w:cs="Times New Roman"/>
          <w:b/>
          <w:bCs/>
          <w:szCs w:val="21"/>
        </w:rPr>
      </w:pPr>
      <w:bookmarkStart w:id="4" w:name="_Toc29365"/>
    </w:p>
    <w:p w:rsidR="00BB0357" w:rsidRDefault="00BB0357" w:rsidP="00BB0357">
      <w:pPr>
        <w:adjustRightInd w:val="0"/>
        <w:snapToGrid w:val="0"/>
        <w:spacing w:line="360" w:lineRule="auto"/>
        <w:outlineLvl w:val="0"/>
        <w:rPr>
          <w:rFonts w:ascii="Times New Roman" w:hAnsi="Times New Roman" w:cs="Times New Roman"/>
          <w:b/>
          <w:bCs/>
          <w:szCs w:val="21"/>
        </w:rPr>
      </w:pPr>
      <w:r>
        <w:rPr>
          <w:rFonts w:ascii="Times New Roman" w:hAnsi="Times New Roman" w:cs="Times New Roman" w:hint="eastAsia"/>
          <w:b/>
          <w:bCs/>
          <w:szCs w:val="21"/>
        </w:rPr>
        <w:t xml:space="preserve">4  </w:t>
      </w:r>
      <w:r>
        <w:rPr>
          <w:rFonts w:ascii="Times New Roman" w:hAnsi="Times New Roman" w:cs="Times New Roman" w:hint="eastAsia"/>
          <w:b/>
          <w:bCs/>
          <w:szCs w:val="21"/>
        </w:rPr>
        <w:t>危险货物有限数量包装的情况</w:t>
      </w:r>
      <w:bookmarkEnd w:id="4"/>
    </w:p>
    <w:p w:rsidR="005F5033" w:rsidRPr="00F21478" w:rsidRDefault="003A32BA" w:rsidP="00F21478">
      <w:pPr>
        <w:pStyle w:val="a8"/>
        <w:spacing w:line="360" w:lineRule="auto"/>
        <w:ind w:firstLineChars="200" w:firstLine="420"/>
        <w:rPr>
          <w:rFonts w:ascii="Times New Roman" w:hAnsi="Times New Roman" w:cs="Times New Roman"/>
          <w:b/>
        </w:rPr>
      </w:pPr>
      <w:r w:rsidRPr="00F21478">
        <w:rPr>
          <w:rFonts w:ascii="Times New Roman" w:hAnsi="Times New Roman" w:cs="Times New Roman"/>
        </w:rPr>
        <w:t>《危险货物道路运输规则</w:t>
      </w:r>
      <w:r w:rsidRPr="00F21478">
        <w:rPr>
          <w:rFonts w:ascii="Times New Roman" w:hAnsi="Times New Roman" w:cs="Times New Roman"/>
        </w:rPr>
        <w:t xml:space="preserve"> </w:t>
      </w:r>
      <w:r w:rsidRPr="00F21478">
        <w:rPr>
          <w:rFonts w:ascii="Times New Roman" w:hAnsi="Times New Roman" w:cs="Times New Roman"/>
        </w:rPr>
        <w:t>第</w:t>
      </w:r>
      <w:r w:rsidRPr="00F21478">
        <w:rPr>
          <w:rFonts w:ascii="Times New Roman" w:hAnsi="Times New Roman" w:cs="Times New Roman"/>
        </w:rPr>
        <w:t>3</w:t>
      </w:r>
      <w:r w:rsidRPr="00F21478">
        <w:rPr>
          <w:rFonts w:ascii="Times New Roman" w:hAnsi="Times New Roman" w:cs="Times New Roman"/>
        </w:rPr>
        <w:t>部分：品名及运输要求索引》（</w:t>
      </w:r>
      <w:r w:rsidRPr="00F21478">
        <w:rPr>
          <w:rFonts w:ascii="Times New Roman" w:hAnsi="Times New Roman" w:cs="Times New Roman"/>
        </w:rPr>
        <w:t>GB/T 617.3—2018</w:t>
      </w:r>
      <w:r w:rsidRPr="00F21478">
        <w:rPr>
          <w:rFonts w:ascii="Times New Roman" w:hAnsi="Times New Roman" w:cs="Times New Roman"/>
        </w:rPr>
        <w:t>）列举了</w:t>
      </w:r>
      <w:r w:rsidRPr="00F21478">
        <w:rPr>
          <w:rFonts w:ascii="Times New Roman" w:hAnsi="Times New Roman" w:cs="Times New Roman"/>
        </w:rPr>
        <w:t>1303</w:t>
      </w:r>
      <w:r w:rsidRPr="00F21478">
        <w:rPr>
          <w:rFonts w:ascii="Times New Roman" w:hAnsi="Times New Roman" w:cs="Times New Roman"/>
        </w:rPr>
        <w:t>种危险货物的有限数量包装。其中，第</w:t>
      </w:r>
      <w:r w:rsidRPr="00F21478">
        <w:rPr>
          <w:rFonts w:ascii="Times New Roman" w:hAnsi="Times New Roman" w:cs="Times New Roman"/>
        </w:rPr>
        <w:t>6.1</w:t>
      </w:r>
      <w:r w:rsidRPr="00F21478">
        <w:rPr>
          <w:rFonts w:ascii="Times New Roman" w:hAnsi="Times New Roman" w:cs="Times New Roman"/>
        </w:rPr>
        <w:t>类毒性物质有限数量</w:t>
      </w:r>
      <w:proofErr w:type="gramStart"/>
      <w:r w:rsidRPr="00F21478">
        <w:rPr>
          <w:rFonts w:ascii="Times New Roman" w:hAnsi="Times New Roman" w:cs="Times New Roman"/>
        </w:rPr>
        <w:t>包装占</w:t>
      </w:r>
      <w:proofErr w:type="gramEnd"/>
      <w:r w:rsidRPr="00F21478">
        <w:rPr>
          <w:rFonts w:ascii="Times New Roman" w:hAnsi="Times New Roman" w:cs="Times New Roman"/>
        </w:rPr>
        <w:t>危险货物有限数量包装的</w:t>
      </w:r>
      <w:r w:rsidRPr="00F21478">
        <w:rPr>
          <w:rFonts w:ascii="Times New Roman" w:hAnsi="Times New Roman" w:cs="Times New Roman"/>
        </w:rPr>
        <w:t>30.4%</w:t>
      </w:r>
      <w:r w:rsidRPr="00F21478">
        <w:rPr>
          <w:rFonts w:ascii="Times New Roman" w:hAnsi="Times New Roman" w:cs="Times New Roman"/>
        </w:rPr>
        <w:t>，占比最大；第</w:t>
      </w:r>
      <w:r w:rsidRPr="00F21478">
        <w:rPr>
          <w:rFonts w:ascii="Times New Roman" w:hAnsi="Times New Roman" w:cs="Times New Roman"/>
        </w:rPr>
        <w:t>3</w:t>
      </w:r>
      <w:r w:rsidRPr="00F21478">
        <w:rPr>
          <w:rFonts w:ascii="Times New Roman" w:hAnsi="Times New Roman" w:cs="Times New Roman"/>
        </w:rPr>
        <w:t>类易燃液体有限数量</w:t>
      </w:r>
      <w:proofErr w:type="gramStart"/>
      <w:r w:rsidRPr="00F21478">
        <w:rPr>
          <w:rFonts w:ascii="Times New Roman" w:hAnsi="Times New Roman" w:cs="Times New Roman"/>
        </w:rPr>
        <w:t>包装占</w:t>
      </w:r>
      <w:proofErr w:type="gramEnd"/>
      <w:r w:rsidRPr="00F21478">
        <w:rPr>
          <w:rFonts w:ascii="Times New Roman" w:hAnsi="Times New Roman" w:cs="Times New Roman"/>
        </w:rPr>
        <w:t>危险货物有限数量包装的</w:t>
      </w:r>
      <w:r w:rsidRPr="00F21478">
        <w:rPr>
          <w:rFonts w:ascii="Times New Roman" w:hAnsi="Times New Roman" w:cs="Times New Roman"/>
        </w:rPr>
        <w:t>28.0%</w:t>
      </w:r>
      <w:r w:rsidRPr="00F21478">
        <w:rPr>
          <w:rFonts w:ascii="Times New Roman" w:hAnsi="Times New Roman" w:cs="Times New Roman"/>
        </w:rPr>
        <w:t>，占比第二。</w:t>
      </w:r>
    </w:p>
    <w:p w:rsidR="002C3458" w:rsidRDefault="002C3458" w:rsidP="00BB0357">
      <w:pPr>
        <w:adjustRightInd w:val="0"/>
        <w:snapToGrid w:val="0"/>
        <w:spacing w:line="360" w:lineRule="auto"/>
        <w:jc w:val="left"/>
        <w:outlineLvl w:val="0"/>
        <w:rPr>
          <w:rFonts w:ascii="Times New Roman" w:hAnsi="Times New Roman" w:cs="Times New Roman"/>
          <w:b/>
          <w:bCs/>
          <w:szCs w:val="21"/>
        </w:rPr>
      </w:pPr>
    </w:p>
    <w:p w:rsidR="00BB0357" w:rsidRDefault="00BB0357" w:rsidP="00BB0357">
      <w:pPr>
        <w:adjustRightInd w:val="0"/>
        <w:snapToGrid w:val="0"/>
        <w:spacing w:line="360" w:lineRule="auto"/>
        <w:jc w:val="left"/>
        <w:outlineLvl w:val="0"/>
        <w:rPr>
          <w:rFonts w:ascii="Times New Roman" w:hAnsi="Times New Roman" w:cs="Times New Roman"/>
          <w:b/>
          <w:bCs/>
          <w:szCs w:val="21"/>
        </w:rPr>
      </w:pPr>
      <w:r>
        <w:rPr>
          <w:rFonts w:ascii="Times New Roman" w:hAnsi="Times New Roman" w:cs="Times New Roman" w:hint="eastAsia"/>
          <w:b/>
          <w:bCs/>
          <w:szCs w:val="21"/>
        </w:rPr>
        <w:t xml:space="preserve">5  </w:t>
      </w:r>
      <w:r>
        <w:rPr>
          <w:rFonts w:ascii="Times New Roman" w:hAnsi="Times New Roman" w:cs="Times New Roman" w:hint="eastAsia"/>
          <w:b/>
          <w:bCs/>
          <w:szCs w:val="21"/>
        </w:rPr>
        <w:t>危险货物有限数量包装的辨识指标情况分析</w:t>
      </w:r>
    </w:p>
    <w:p w:rsidR="00426B5F" w:rsidRDefault="00426B5F" w:rsidP="00426B5F">
      <w:pPr>
        <w:adjustRightInd w:val="0"/>
        <w:snapToGrid w:val="0"/>
        <w:spacing w:line="360" w:lineRule="auto"/>
        <w:ind w:firstLineChars="200" w:firstLine="420"/>
        <w:jc w:val="left"/>
        <w:outlineLvl w:val="0"/>
        <w:rPr>
          <w:rFonts w:ascii="Times New Roman" w:hAnsi="Times New Roman" w:cs="Times New Roman"/>
          <w:b/>
          <w:bCs/>
          <w:szCs w:val="21"/>
        </w:rPr>
      </w:pPr>
      <w:r>
        <w:rPr>
          <w:rFonts w:ascii="Times New Roman" w:eastAsia="宋体" w:hAnsi="Times New Roman" w:cs="Times New Roman"/>
          <w:szCs w:val="21"/>
        </w:rPr>
        <w:t>主要从</w:t>
      </w:r>
      <w:r>
        <w:rPr>
          <w:rFonts w:ascii="Times New Roman" w:eastAsia="宋体" w:hAnsi="Times New Roman" w:cs="Times New Roman" w:hint="eastAsia"/>
          <w:szCs w:val="21"/>
        </w:rPr>
        <w:t>4</w:t>
      </w:r>
      <w:r>
        <w:rPr>
          <w:rFonts w:ascii="Times New Roman" w:eastAsia="宋体" w:hAnsi="Times New Roman" w:cs="Times New Roman" w:hint="eastAsia"/>
          <w:szCs w:val="21"/>
        </w:rPr>
        <w:t>类危险货物有限数量包装的辨识指标进行分析，</w:t>
      </w:r>
      <w:r>
        <w:rPr>
          <w:rFonts w:ascii="Times New Roman" w:eastAsia="宋体" w:hAnsi="Times New Roman" w:cs="Times New Roman"/>
          <w:szCs w:val="21"/>
        </w:rPr>
        <w:t>易燃液</w:t>
      </w:r>
      <w:r>
        <w:rPr>
          <w:rFonts w:ascii="Times New Roman" w:hAnsi="Times New Roman" w:cs="Times New Roman"/>
          <w:szCs w:val="21"/>
        </w:rPr>
        <w:t>体类有限数量包装的辨识指标在</w:t>
      </w:r>
      <w:r>
        <w:rPr>
          <w:rFonts w:ascii="Times New Roman" w:hAnsi="Times New Roman" w:cs="Times New Roman"/>
          <w:szCs w:val="21"/>
        </w:rPr>
        <w:t>E-06</w:t>
      </w:r>
      <w:r>
        <w:rPr>
          <w:rFonts w:ascii="宋体" w:eastAsia="宋体" w:hAnsi="宋体" w:cs="Times New Roman" w:hint="eastAsia"/>
          <w:szCs w:val="21"/>
        </w:rPr>
        <w:t>～</w:t>
      </w:r>
      <w:r>
        <w:rPr>
          <w:rFonts w:ascii="Times New Roman" w:hAnsi="Times New Roman" w:cs="Times New Roman"/>
          <w:szCs w:val="21"/>
        </w:rPr>
        <w:t>E-07</w:t>
      </w:r>
      <w:r>
        <w:rPr>
          <w:rFonts w:ascii="Times New Roman" w:hAnsi="Times New Roman" w:cs="Times New Roman"/>
          <w:szCs w:val="21"/>
        </w:rPr>
        <w:t>之间；氧化性物质、毒性物质、腐蚀性物质的有限数量包装的辨识指标的数量级多为</w:t>
      </w:r>
      <w:r>
        <w:rPr>
          <w:rFonts w:ascii="Times New Roman" w:hAnsi="Times New Roman" w:cs="Times New Roman"/>
          <w:szCs w:val="21"/>
        </w:rPr>
        <w:t>E-05</w:t>
      </w:r>
      <w:r>
        <w:rPr>
          <w:rFonts w:ascii="宋体" w:eastAsia="宋体" w:hAnsi="宋体" w:cs="Times New Roman" w:hint="eastAsia"/>
          <w:szCs w:val="21"/>
        </w:rPr>
        <w:t>～</w:t>
      </w:r>
      <w:r>
        <w:rPr>
          <w:rFonts w:ascii="Times New Roman" w:hAnsi="Times New Roman" w:cs="Times New Roman"/>
          <w:szCs w:val="21"/>
        </w:rPr>
        <w:t>E-06</w:t>
      </w:r>
      <w:r>
        <w:rPr>
          <w:rFonts w:ascii="Times New Roman" w:hAnsi="Times New Roman" w:cs="Times New Roman"/>
          <w:szCs w:val="21"/>
        </w:rPr>
        <w:t>之间，单一包装</w:t>
      </w:r>
      <w:r>
        <w:rPr>
          <w:rFonts w:ascii="Times New Roman" w:hAnsi="Times New Roman" w:cs="Times New Roman" w:hint="eastAsia"/>
          <w:szCs w:val="21"/>
        </w:rPr>
        <w:t>的</w:t>
      </w:r>
      <w:r>
        <w:rPr>
          <w:rFonts w:ascii="Times New Roman" w:hAnsi="Times New Roman" w:cs="Times New Roman"/>
          <w:szCs w:val="21"/>
        </w:rPr>
        <w:t>相对危险性均</w:t>
      </w:r>
      <w:r>
        <w:rPr>
          <w:rFonts w:ascii="Times New Roman" w:hAnsi="Times New Roman" w:cs="Times New Roman" w:hint="eastAsia"/>
          <w:szCs w:val="21"/>
        </w:rPr>
        <w:t>极低</w:t>
      </w:r>
      <w:r>
        <w:rPr>
          <w:rFonts w:ascii="Times New Roman" w:hAnsi="Times New Roman" w:cs="Times New Roman"/>
          <w:szCs w:val="21"/>
        </w:rPr>
        <w:t>。</w:t>
      </w:r>
    </w:p>
    <w:p w:rsidR="00291D7B" w:rsidRDefault="00291D7B" w:rsidP="00BB0357">
      <w:pPr>
        <w:adjustRightInd w:val="0"/>
        <w:snapToGrid w:val="0"/>
        <w:spacing w:line="360" w:lineRule="auto"/>
        <w:outlineLvl w:val="0"/>
        <w:rPr>
          <w:rFonts w:ascii="Times New Roman" w:hAnsi="Times New Roman" w:cs="Times New Roman" w:hint="eastAsia"/>
          <w:b/>
          <w:bCs/>
          <w:szCs w:val="21"/>
        </w:rPr>
      </w:pPr>
    </w:p>
    <w:p w:rsidR="00BB0357" w:rsidRDefault="00BB0357" w:rsidP="00BB0357">
      <w:pPr>
        <w:adjustRightInd w:val="0"/>
        <w:snapToGrid w:val="0"/>
        <w:spacing w:line="360" w:lineRule="auto"/>
        <w:outlineLvl w:val="0"/>
        <w:rPr>
          <w:rFonts w:ascii="Times New Roman" w:hAnsi="Times New Roman" w:cs="Times New Roman"/>
          <w:b/>
          <w:bCs/>
          <w:szCs w:val="21"/>
        </w:rPr>
      </w:pPr>
      <w:r>
        <w:rPr>
          <w:rFonts w:ascii="Times New Roman" w:hAnsi="Times New Roman" w:cs="Times New Roman" w:hint="eastAsia"/>
          <w:b/>
          <w:bCs/>
          <w:szCs w:val="21"/>
        </w:rPr>
        <w:t xml:space="preserve">6  </w:t>
      </w:r>
      <w:r>
        <w:rPr>
          <w:rFonts w:ascii="Times New Roman" w:hAnsi="Times New Roman" w:cs="Times New Roman" w:hint="eastAsia"/>
          <w:b/>
          <w:bCs/>
          <w:szCs w:val="21"/>
        </w:rPr>
        <w:t>制定</w:t>
      </w:r>
      <w:r>
        <w:rPr>
          <w:rFonts w:ascii="Times New Roman" w:hAnsi="Times New Roman" w:cs="Times New Roman"/>
          <w:b/>
          <w:bCs/>
          <w:szCs w:val="21"/>
        </w:rPr>
        <w:t>化学试剂储存有限数量</w:t>
      </w:r>
      <w:r>
        <w:rPr>
          <w:rFonts w:ascii="Times New Roman" w:hAnsi="Times New Roman" w:cs="Times New Roman" w:hint="eastAsia"/>
          <w:b/>
          <w:bCs/>
          <w:szCs w:val="21"/>
        </w:rPr>
        <w:t>的基本</w:t>
      </w:r>
      <w:r>
        <w:rPr>
          <w:rFonts w:ascii="Times New Roman" w:hAnsi="Times New Roman" w:cs="Times New Roman"/>
          <w:b/>
          <w:bCs/>
          <w:szCs w:val="21"/>
        </w:rPr>
        <w:t>条件</w:t>
      </w:r>
    </w:p>
    <w:p w:rsidR="006939CB" w:rsidRDefault="009429B2" w:rsidP="00BB0357">
      <w:pPr>
        <w:adjustRightInd w:val="0"/>
        <w:snapToGrid w:val="0"/>
        <w:spacing w:line="360" w:lineRule="auto"/>
        <w:outlineLvl w:val="0"/>
        <w:rPr>
          <w:rFonts w:ascii="Times New Roman" w:hAnsi="Times New Roman" w:cs="Times New Roman"/>
          <w:b/>
          <w:bCs/>
          <w:szCs w:val="21"/>
        </w:rPr>
      </w:pPr>
      <w:r>
        <w:rPr>
          <w:rFonts w:ascii="Times New Roman" w:hAnsi="Times New Roman" w:cs="Times New Roman" w:hint="eastAsia"/>
          <w:b/>
          <w:bCs/>
          <w:szCs w:val="21"/>
        </w:rPr>
        <w:t xml:space="preserve">6.1  </w:t>
      </w:r>
      <w:r>
        <w:rPr>
          <w:rFonts w:ascii="Times New Roman" w:hAnsi="Times New Roman" w:cs="Times New Roman"/>
          <w:bCs/>
          <w:szCs w:val="21"/>
        </w:rPr>
        <w:t>符合化学试剂包装的国家标准</w:t>
      </w:r>
    </w:p>
    <w:p w:rsidR="009429B2" w:rsidRDefault="009429B2" w:rsidP="009429B2">
      <w:pPr>
        <w:adjustRightInd w:val="0"/>
        <w:snapToGrid w:val="0"/>
        <w:spacing w:line="360" w:lineRule="auto"/>
        <w:ind w:firstLine="500"/>
        <w:rPr>
          <w:rFonts w:ascii="Times New Roman" w:hAnsi="Times New Roman" w:cs="Times New Roman"/>
          <w:szCs w:val="21"/>
        </w:rPr>
      </w:pPr>
      <w:r>
        <w:rPr>
          <w:rFonts w:ascii="Times New Roman" w:hAnsi="Times New Roman" w:cs="Times New Roman"/>
          <w:szCs w:val="21"/>
        </w:rPr>
        <w:t>所有化学试剂包装均应符合《化学试剂包装及标志》（</w:t>
      </w:r>
      <w:r>
        <w:rPr>
          <w:rFonts w:ascii="Times New Roman" w:hAnsi="Times New Roman" w:cs="Times New Roman"/>
          <w:szCs w:val="21"/>
        </w:rPr>
        <w:t>GB 15346—2012</w:t>
      </w:r>
      <w:r>
        <w:rPr>
          <w:rFonts w:ascii="Times New Roman" w:hAnsi="Times New Roman" w:cs="Times New Roman"/>
          <w:szCs w:val="21"/>
        </w:rPr>
        <w:t>）的要求是有限数量包装安全监管豁免的</w:t>
      </w:r>
      <w:r>
        <w:rPr>
          <w:rFonts w:ascii="Times New Roman" w:hAnsi="Times New Roman" w:cs="Times New Roman" w:hint="eastAsia"/>
          <w:szCs w:val="21"/>
        </w:rPr>
        <w:t>基本</w:t>
      </w:r>
      <w:r>
        <w:rPr>
          <w:rFonts w:ascii="Times New Roman" w:hAnsi="Times New Roman" w:cs="Times New Roman"/>
          <w:szCs w:val="21"/>
        </w:rPr>
        <w:t>条件。</w:t>
      </w:r>
      <w:r>
        <w:rPr>
          <w:rFonts w:ascii="Times New Roman" w:hAnsi="Times New Roman" w:cs="Times New Roman" w:hint="eastAsia"/>
          <w:szCs w:val="21"/>
        </w:rPr>
        <w:t>同时鼓励</w:t>
      </w:r>
      <w:r>
        <w:rPr>
          <w:rFonts w:ascii="Times New Roman" w:hAnsi="Times New Roman" w:cs="Times New Roman"/>
          <w:szCs w:val="21"/>
        </w:rPr>
        <w:t>按照行业</w:t>
      </w:r>
      <w:r>
        <w:rPr>
          <w:rFonts w:ascii="Times New Roman" w:hAnsi="Times New Roman" w:cs="Times New Roman" w:hint="eastAsia"/>
          <w:szCs w:val="21"/>
        </w:rPr>
        <w:t>和产品</w:t>
      </w:r>
      <w:r>
        <w:rPr>
          <w:rFonts w:ascii="Times New Roman" w:hAnsi="Times New Roman" w:cs="Times New Roman"/>
          <w:szCs w:val="21"/>
        </w:rPr>
        <w:t>特点，制定更加安全和规范的包装物的标准。</w:t>
      </w:r>
    </w:p>
    <w:p w:rsidR="009429B2" w:rsidRPr="003820B6" w:rsidRDefault="003820B6" w:rsidP="003820B6">
      <w:pPr>
        <w:adjustRightInd w:val="0"/>
        <w:snapToGrid w:val="0"/>
        <w:spacing w:line="360" w:lineRule="auto"/>
        <w:rPr>
          <w:rFonts w:ascii="Times New Roman" w:hAnsi="Times New Roman" w:cs="Times New Roman"/>
          <w:b/>
          <w:szCs w:val="21"/>
        </w:rPr>
      </w:pPr>
      <w:r w:rsidRPr="003820B6">
        <w:rPr>
          <w:rFonts w:ascii="Times New Roman" w:hAnsi="Times New Roman" w:cs="Times New Roman" w:hint="eastAsia"/>
          <w:b/>
          <w:szCs w:val="21"/>
        </w:rPr>
        <w:t xml:space="preserve">6.2  </w:t>
      </w:r>
      <w:r>
        <w:rPr>
          <w:rFonts w:ascii="Times New Roman" w:hAnsi="Times New Roman" w:cs="Times New Roman"/>
          <w:bCs/>
          <w:szCs w:val="21"/>
        </w:rPr>
        <w:t>满足跌落、堆码实验条件等性能测试</w:t>
      </w:r>
    </w:p>
    <w:p w:rsidR="001D5E1A" w:rsidRDefault="001D5E1A" w:rsidP="001D5E1A">
      <w:pPr>
        <w:adjustRightInd w:val="0"/>
        <w:snapToGrid w:val="0"/>
        <w:spacing w:line="360" w:lineRule="auto"/>
        <w:ind w:firstLineChars="200" w:firstLine="420"/>
        <w:rPr>
          <w:rFonts w:ascii="Times New Roman" w:hAnsi="Times New Roman" w:cs="Times New Roman"/>
          <w:szCs w:val="21"/>
        </w:rPr>
      </w:pPr>
      <w:r>
        <w:rPr>
          <w:rFonts w:ascii="Times New Roman" w:eastAsia="宋体" w:hAnsi="Times New Roman" w:cs="Times New Roman"/>
          <w:szCs w:val="21"/>
        </w:rPr>
        <w:t>跌落和堆码实验应分别按照</w:t>
      </w:r>
      <w:r>
        <w:rPr>
          <w:rFonts w:ascii="Times New Roman" w:hAnsi="Times New Roman" w:cs="Times New Roman"/>
          <w:szCs w:val="21"/>
        </w:rPr>
        <w:t>《危险品包装堆码试验方法》（</w:t>
      </w:r>
      <w:r>
        <w:rPr>
          <w:rFonts w:ascii="Times New Roman" w:hAnsi="Times New Roman" w:cs="Times New Roman"/>
          <w:szCs w:val="21"/>
        </w:rPr>
        <w:t>GB/T 21593—2008</w:t>
      </w:r>
      <w:r>
        <w:rPr>
          <w:rFonts w:ascii="Times New Roman" w:hAnsi="Times New Roman" w:cs="Times New Roman"/>
          <w:szCs w:val="21"/>
        </w:rPr>
        <w:t>）、《包装运输包装件基本试验第</w:t>
      </w:r>
      <w:r>
        <w:rPr>
          <w:rFonts w:ascii="Times New Roman" w:hAnsi="Times New Roman" w:cs="Times New Roman"/>
          <w:szCs w:val="21"/>
        </w:rPr>
        <w:t>3</w:t>
      </w:r>
      <w:r>
        <w:rPr>
          <w:rFonts w:ascii="Times New Roman" w:hAnsi="Times New Roman" w:cs="Times New Roman"/>
          <w:szCs w:val="21"/>
        </w:rPr>
        <w:t>部分：静载荷堆码试验方法》（</w:t>
      </w:r>
      <w:r>
        <w:rPr>
          <w:rFonts w:ascii="Times New Roman" w:hAnsi="Times New Roman" w:cs="Times New Roman"/>
          <w:szCs w:val="21"/>
        </w:rPr>
        <w:t>GB/T 4857.3—2008</w:t>
      </w:r>
      <w:r>
        <w:rPr>
          <w:rFonts w:ascii="Times New Roman" w:hAnsi="Times New Roman" w:cs="Times New Roman"/>
          <w:szCs w:val="21"/>
        </w:rPr>
        <w:t>）和《危险品包装跌落实验方法》（</w:t>
      </w:r>
      <w:r>
        <w:rPr>
          <w:rFonts w:ascii="Times New Roman" w:hAnsi="Times New Roman" w:cs="Times New Roman"/>
          <w:szCs w:val="21"/>
        </w:rPr>
        <w:t>GB/T 21599—2008</w:t>
      </w:r>
      <w:r>
        <w:rPr>
          <w:rFonts w:ascii="Times New Roman" w:hAnsi="Times New Roman" w:cs="Times New Roman"/>
          <w:szCs w:val="21"/>
        </w:rPr>
        <w:t>）、《包装运输包装件跌落试验方法》（</w:t>
      </w:r>
      <w:r>
        <w:rPr>
          <w:rFonts w:ascii="Times New Roman" w:hAnsi="Times New Roman" w:cs="Times New Roman"/>
          <w:szCs w:val="21"/>
        </w:rPr>
        <w:t>GB/T 4857.5—1992</w:t>
      </w:r>
      <w:r>
        <w:rPr>
          <w:rFonts w:ascii="Times New Roman" w:hAnsi="Times New Roman" w:cs="Times New Roman"/>
          <w:szCs w:val="21"/>
        </w:rPr>
        <w:t>）要求进行，符合跌落和堆码要求的化学试剂包装件，应</w:t>
      </w:r>
      <w:r>
        <w:rPr>
          <w:rFonts w:ascii="Times New Roman" w:hAnsi="Times New Roman" w:cs="Times New Roman" w:hint="eastAsia"/>
          <w:szCs w:val="21"/>
        </w:rPr>
        <w:t>当</w:t>
      </w:r>
      <w:r>
        <w:rPr>
          <w:rFonts w:ascii="Times New Roman" w:hAnsi="Times New Roman" w:cs="Times New Roman"/>
          <w:szCs w:val="21"/>
        </w:rPr>
        <w:t>在储存上给予豁免。</w:t>
      </w:r>
    </w:p>
    <w:p w:rsidR="009429B2" w:rsidRPr="001D5E1A" w:rsidRDefault="009429B2" w:rsidP="00BB0357">
      <w:pPr>
        <w:adjustRightInd w:val="0"/>
        <w:snapToGrid w:val="0"/>
        <w:spacing w:line="360" w:lineRule="auto"/>
        <w:outlineLvl w:val="0"/>
        <w:rPr>
          <w:rFonts w:ascii="Times New Roman" w:hAnsi="Times New Roman" w:cs="Times New Roman"/>
          <w:b/>
          <w:bCs/>
          <w:szCs w:val="21"/>
        </w:rPr>
      </w:pPr>
    </w:p>
    <w:p w:rsidR="00BB0357" w:rsidRDefault="00BB0357" w:rsidP="00BB0357">
      <w:pPr>
        <w:adjustRightInd w:val="0"/>
        <w:snapToGrid w:val="0"/>
        <w:spacing w:line="360" w:lineRule="auto"/>
        <w:outlineLvl w:val="0"/>
        <w:rPr>
          <w:rFonts w:ascii="Times New Roman" w:hAnsi="Times New Roman" w:cs="Times New Roman"/>
          <w:b/>
          <w:bCs/>
          <w:szCs w:val="21"/>
        </w:rPr>
      </w:pPr>
      <w:r>
        <w:rPr>
          <w:rFonts w:ascii="Times New Roman" w:hAnsi="Times New Roman" w:cs="Times New Roman" w:hint="eastAsia"/>
          <w:b/>
          <w:bCs/>
          <w:szCs w:val="21"/>
        </w:rPr>
        <w:t xml:space="preserve">7  </w:t>
      </w:r>
      <w:r>
        <w:rPr>
          <w:rFonts w:ascii="Times New Roman" w:hAnsi="Times New Roman" w:cs="Times New Roman" w:hint="eastAsia"/>
          <w:b/>
          <w:bCs/>
          <w:szCs w:val="21"/>
        </w:rPr>
        <w:t>制定化学试剂储存有限数量，确定安全监管豁免依据</w:t>
      </w:r>
    </w:p>
    <w:p w:rsidR="0041106E" w:rsidRDefault="00822025" w:rsidP="003864FC">
      <w:pPr>
        <w:spacing w:line="360" w:lineRule="auto"/>
        <w:ind w:firstLineChars="200" w:firstLine="420"/>
        <w:rPr>
          <w:rFonts w:ascii="Times New Roman" w:hAnsi="Times New Roman" w:cs="Times New Roman"/>
          <w:szCs w:val="21"/>
        </w:rPr>
      </w:pPr>
      <w:r w:rsidRPr="001C6DDC">
        <w:rPr>
          <w:rFonts w:ascii="Times New Roman" w:hAnsi="Times New Roman" w:cs="Times New Roman" w:hint="eastAsia"/>
        </w:rPr>
        <w:t>1</w:t>
      </w:r>
      <w:r w:rsidRPr="001C6DDC">
        <w:rPr>
          <w:rFonts w:ascii="Times New Roman" w:hAnsi="Times New Roman" w:cs="Times New Roman" w:hint="eastAsia"/>
        </w:rPr>
        <w:t>）</w:t>
      </w:r>
      <w:r w:rsidR="0041106E">
        <w:rPr>
          <w:rFonts w:ascii="Times New Roman" w:hAnsi="Times New Roman" w:cs="Times New Roman"/>
          <w:szCs w:val="21"/>
        </w:rPr>
        <w:t>建立科学安全的化学试剂储存标准，实现相同物质在不同的行政管理环节上要求一</w:t>
      </w:r>
      <w:r w:rsidR="0041106E">
        <w:rPr>
          <w:rFonts w:ascii="Times New Roman" w:hAnsi="Times New Roman" w:cs="Times New Roman"/>
          <w:szCs w:val="21"/>
        </w:rPr>
        <w:lastRenderedPageBreak/>
        <w:t>致</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w:t>
      </w:r>
      <w:r w:rsidR="0041106E">
        <w:rPr>
          <w:rFonts w:ascii="Times New Roman" w:hAnsi="Times New Roman" w:cs="Times New Roman"/>
          <w:szCs w:val="21"/>
        </w:rPr>
        <w:t>制定化学试剂储存</w:t>
      </w:r>
      <w:r w:rsidR="0041106E">
        <w:rPr>
          <w:rFonts w:ascii="Times New Roman" w:hAnsi="Times New Roman" w:cs="Times New Roman" w:hint="eastAsia"/>
          <w:szCs w:val="21"/>
        </w:rPr>
        <w:t>有限数量包装的</w:t>
      </w:r>
      <w:r w:rsidR="0041106E">
        <w:rPr>
          <w:rFonts w:ascii="Times New Roman" w:hAnsi="Times New Roman" w:cs="Times New Roman"/>
          <w:szCs w:val="21"/>
        </w:rPr>
        <w:t>标准，要充分考虑包装的</w:t>
      </w:r>
      <w:r w:rsidR="0041106E">
        <w:rPr>
          <w:rFonts w:ascii="Times New Roman" w:hAnsi="Times New Roman" w:cs="Times New Roman" w:hint="eastAsia"/>
          <w:szCs w:val="21"/>
        </w:rPr>
        <w:t>类别</w:t>
      </w:r>
      <w:r>
        <w:rPr>
          <w:rFonts w:ascii="Times New Roman" w:hAnsi="Times New Roman" w:cs="Times New Roman" w:hint="eastAsia"/>
          <w:szCs w:val="21"/>
        </w:rPr>
        <w:t>；</w:t>
      </w:r>
      <w:bookmarkStart w:id="5" w:name="_Toc2743"/>
      <w:r>
        <w:rPr>
          <w:rFonts w:ascii="Times New Roman" w:hAnsi="Times New Roman" w:cs="Times New Roman" w:hint="eastAsia"/>
          <w:b/>
          <w:szCs w:val="21"/>
        </w:rPr>
        <w:t>3</w:t>
      </w:r>
      <w:r>
        <w:rPr>
          <w:rFonts w:ascii="Times New Roman" w:hAnsi="Times New Roman" w:cs="Times New Roman" w:hint="eastAsia"/>
          <w:b/>
          <w:szCs w:val="21"/>
        </w:rPr>
        <w:t>）</w:t>
      </w:r>
      <w:r w:rsidR="0041106E">
        <w:rPr>
          <w:rFonts w:ascii="Times New Roman" w:hAnsi="Times New Roman" w:cs="Times New Roman"/>
          <w:szCs w:val="21"/>
        </w:rPr>
        <w:t>以化学试剂有限数量包装辨识指标（</w:t>
      </w:r>
      <w:r w:rsidR="0041106E">
        <w:rPr>
          <w:rFonts w:ascii="Times New Roman" w:hAnsi="Times New Roman" w:cs="Times New Roman"/>
          <w:i/>
          <w:szCs w:val="21"/>
        </w:rPr>
        <w:t>S</w:t>
      </w:r>
      <w:r w:rsidR="0041106E">
        <w:rPr>
          <w:rFonts w:ascii="Times New Roman" w:hAnsi="Times New Roman" w:cs="Times New Roman"/>
          <w:szCs w:val="21"/>
        </w:rPr>
        <w:t>）作为储存安全监管豁免的理论依据</w:t>
      </w:r>
      <w:bookmarkEnd w:id="5"/>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hint="eastAsia"/>
          <w:szCs w:val="21"/>
        </w:rPr>
        <w:t>）</w:t>
      </w:r>
      <w:bookmarkStart w:id="6" w:name="_Toc31833"/>
      <w:r w:rsidR="0041106E">
        <w:rPr>
          <w:rFonts w:ascii="Times New Roman" w:hAnsi="Times New Roman" w:cs="Times New Roman"/>
          <w:szCs w:val="21"/>
        </w:rPr>
        <w:t>补充完善临界量的标准规范</w:t>
      </w:r>
      <w:r w:rsidR="0041106E">
        <w:rPr>
          <w:rFonts w:ascii="Times New Roman" w:hAnsi="Times New Roman" w:cs="Times New Roman" w:hint="eastAsia"/>
          <w:szCs w:val="21"/>
        </w:rPr>
        <w:t>，实现科学量化管理</w:t>
      </w:r>
      <w:bookmarkEnd w:id="6"/>
      <w:r w:rsidR="00781FE0">
        <w:rPr>
          <w:rFonts w:ascii="Times New Roman" w:hAnsi="Times New Roman" w:cs="Times New Roman" w:hint="eastAsia"/>
          <w:szCs w:val="21"/>
        </w:rPr>
        <w:t>。</w:t>
      </w:r>
    </w:p>
    <w:p w:rsidR="0041106E" w:rsidRDefault="0041106E" w:rsidP="003864FC">
      <w:pPr>
        <w:spacing w:line="360" w:lineRule="auto"/>
        <w:rPr>
          <w:rFonts w:ascii="Times New Roman" w:hAnsi="Times New Roman" w:cs="Times New Roman"/>
          <w:b/>
        </w:rPr>
      </w:pPr>
    </w:p>
    <w:p w:rsidR="00C031BE" w:rsidRPr="004C60EB" w:rsidRDefault="00C031BE" w:rsidP="00C031BE">
      <w:pPr>
        <w:pStyle w:val="a5"/>
        <w:shd w:val="clear" w:color="auto" w:fill="FFFFFF"/>
        <w:rPr>
          <w:rStyle w:val="a6"/>
          <w:rFonts w:ascii="Times New Roman" w:eastAsiaTheme="minorEastAsia" w:hAnsi="Times New Roman" w:cs="Times New Roman"/>
          <w:color w:val="333333"/>
          <w:spacing w:val="5"/>
          <w:sz w:val="15"/>
          <w:szCs w:val="15"/>
          <w:shd w:val="clear" w:color="auto" w:fill="FFFFFF"/>
        </w:rPr>
      </w:pPr>
      <w:r w:rsidRPr="004C60EB">
        <w:rPr>
          <w:rStyle w:val="a6"/>
          <w:rFonts w:ascii="Times New Roman" w:eastAsiaTheme="minorEastAsia" w:hAnsi="Times New Roman" w:cs="Times New Roman"/>
          <w:color w:val="333333"/>
          <w:spacing w:val="5"/>
          <w:sz w:val="15"/>
          <w:szCs w:val="15"/>
          <w:shd w:val="clear" w:color="auto" w:fill="FFFFFF"/>
        </w:rPr>
        <w:t>本文节选于</w:t>
      </w:r>
      <w:r w:rsidRPr="004C60EB">
        <w:rPr>
          <w:rFonts w:ascii="Times New Roman" w:eastAsiaTheme="minorEastAsia" w:hAnsi="Times New Roman" w:cs="Times New Roman"/>
          <w:b/>
          <w:bCs/>
          <w:color w:val="333333"/>
          <w:spacing w:val="5"/>
          <w:sz w:val="15"/>
          <w:szCs w:val="15"/>
          <w:shd w:val="clear" w:color="auto" w:fill="FFFFFF"/>
        </w:rPr>
        <w:t>《化学试剂》</w:t>
      </w:r>
      <w:r w:rsidRPr="004C60EB">
        <w:rPr>
          <w:rFonts w:ascii="Times New Roman" w:eastAsiaTheme="minorEastAsia" w:hAnsi="Times New Roman" w:cs="Times New Roman"/>
          <w:b/>
          <w:bCs/>
          <w:color w:val="333333"/>
          <w:spacing w:val="5"/>
          <w:sz w:val="15"/>
          <w:szCs w:val="15"/>
          <w:shd w:val="clear" w:color="auto" w:fill="FFFFFF"/>
        </w:rPr>
        <w:t>2021</w:t>
      </w:r>
      <w:r w:rsidRPr="004C60EB">
        <w:rPr>
          <w:rFonts w:ascii="Times New Roman" w:eastAsiaTheme="minorEastAsia" w:hAnsi="Times New Roman" w:cs="Times New Roman"/>
          <w:b/>
          <w:bCs/>
          <w:color w:val="333333"/>
          <w:spacing w:val="5"/>
          <w:sz w:val="15"/>
          <w:szCs w:val="15"/>
          <w:shd w:val="clear" w:color="auto" w:fill="FFFFFF"/>
        </w:rPr>
        <w:t>年第</w:t>
      </w:r>
      <w:r w:rsidRPr="004C60EB">
        <w:rPr>
          <w:rFonts w:ascii="Times New Roman" w:eastAsiaTheme="minorEastAsia" w:hAnsi="Times New Roman" w:cs="Times New Roman"/>
          <w:b/>
          <w:bCs/>
          <w:color w:val="333333"/>
          <w:spacing w:val="5"/>
          <w:sz w:val="15"/>
          <w:szCs w:val="15"/>
          <w:shd w:val="clear" w:color="auto" w:fill="FFFFFF"/>
        </w:rPr>
        <w:t>3</w:t>
      </w:r>
      <w:r w:rsidRPr="004C60EB">
        <w:rPr>
          <w:rFonts w:ascii="Times New Roman" w:eastAsiaTheme="minorEastAsia" w:hAnsi="Times New Roman" w:cs="Times New Roman"/>
          <w:b/>
          <w:bCs/>
          <w:color w:val="333333"/>
          <w:spacing w:val="5"/>
          <w:sz w:val="15"/>
          <w:szCs w:val="15"/>
          <w:shd w:val="clear" w:color="auto" w:fill="FFFFFF"/>
        </w:rPr>
        <w:t>期文章，《化学试剂储存有限数量包装安全监管豁免研究》，作者宋金链，刘岩</w:t>
      </w:r>
      <w:r w:rsidRPr="004C60EB">
        <w:rPr>
          <w:rFonts w:ascii="Times New Roman" w:eastAsiaTheme="minorEastAsia" w:hAnsi="Times New Roman" w:cs="Times New Roman"/>
          <w:bCs/>
          <w:color w:val="333333"/>
          <w:spacing w:val="5"/>
          <w:sz w:val="15"/>
          <w:szCs w:val="15"/>
          <w:shd w:val="clear" w:color="auto" w:fill="FFFFFF"/>
          <w:vertAlign w:val="superscript"/>
        </w:rPr>
        <w:t>*</w:t>
      </w:r>
      <w:r w:rsidRPr="004C60EB">
        <w:rPr>
          <w:rFonts w:ascii="Times New Roman" w:eastAsiaTheme="minorEastAsia" w:hAnsi="Times New Roman" w:cs="Times New Roman"/>
          <w:b/>
          <w:bCs/>
          <w:color w:val="333333"/>
          <w:spacing w:val="5"/>
          <w:sz w:val="15"/>
          <w:szCs w:val="15"/>
          <w:shd w:val="clear" w:color="auto" w:fill="FFFFFF"/>
        </w:rPr>
        <w:t>，张键鑫，郭培（天津市康科德科技有限公司）。</w:t>
      </w:r>
      <w:r w:rsidRPr="004C60EB">
        <w:rPr>
          <w:rStyle w:val="a6"/>
          <w:rFonts w:ascii="Times New Roman" w:eastAsiaTheme="minorEastAsia" w:hAnsi="Times New Roman" w:cs="Times New Roman"/>
          <w:color w:val="333333"/>
          <w:spacing w:val="5"/>
          <w:sz w:val="15"/>
          <w:szCs w:val="15"/>
          <w:shd w:val="clear" w:color="auto" w:fill="FFFFFF"/>
        </w:rPr>
        <w:t>全文已在</w:t>
      </w:r>
      <w:proofErr w:type="gramStart"/>
      <w:r w:rsidRPr="004C60EB">
        <w:rPr>
          <w:rStyle w:val="a6"/>
          <w:rFonts w:ascii="Times New Roman" w:eastAsiaTheme="minorEastAsia" w:hAnsi="Times New Roman" w:cs="Times New Roman"/>
          <w:color w:val="333333"/>
          <w:spacing w:val="5"/>
          <w:sz w:val="15"/>
          <w:szCs w:val="15"/>
          <w:shd w:val="clear" w:color="auto" w:fill="FFFFFF"/>
        </w:rPr>
        <w:t>中国知网</w:t>
      </w:r>
      <w:bookmarkStart w:id="7" w:name="_GoBack"/>
      <w:bookmarkEnd w:id="7"/>
      <w:r w:rsidRPr="004C60EB">
        <w:rPr>
          <w:rStyle w:val="a6"/>
          <w:rFonts w:ascii="Times New Roman" w:eastAsiaTheme="minorEastAsia" w:hAnsi="Times New Roman" w:cs="Times New Roman"/>
          <w:color w:val="333333"/>
          <w:spacing w:val="5"/>
          <w:sz w:val="15"/>
          <w:szCs w:val="15"/>
          <w:shd w:val="clear" w:color="auto" w:fill="FFFFFF"/>
        </w:rPr>
        <w:t>进行</w:t>
      </w:r>
      <w:proofErr w:type="gramEnd"/>
      <w:r w:rsidRPr="004C60EB">
        <w:rPr>
          <w:rStyle w:val="a6"/>
          <w:rFonts w:ascii="Times New Roman" w:eastAsiaTheme="minorEastAsia" w:hAnsi="Times New Roman" w:cs="Times New Roman"/>
          <w:color w:val="333333"/>
          <w:spacing w:val="5"/>
          <w:sz w:val="15"/>
          <w:szCs w:val="15"/>
          <w:shd w:val="clear" w:color="auto" w:fill="FFFFFF"/>
        </w:rPr>
        <w:t>了网络首发，详细内容可通过阅读全文进行下载浏览！</w:t>
      </w:r>
    </w:p>
    <w:p w:rsidR="00C031BE" w:rsidRPr="004C60EB" w:rsidRDefault="00C031BE" w:rsidP="00BB0357">
      <w:pPr>
        <w:rPr>
          <w:rFonts w:ascii="Times New Roman" w:hAnsi="Times New Roman" w:cs="Times New Roman"/>
          <w:sz w:val="15"/>
          <w:szCs w:val="15"/>
        </w:rPr>
      </w:pPr>
      <w:r w:rsidRPr="004C60EB">
        <w:rPr>
          <w:rFonts w:ascii="Times New Roman" w:hAnsi="Times New Roman" w:cs="Times New Roman"/>
          <w:sz w:val="15"/>
          <w:szCs w:val="15"/>
        </w:rPr>
        <w:t>https://nxgp.cnki.net/kcms/detail?v=3uoqIhG8C46NmWw7YpEsKHTPvOGrUOOqX1coEOzL8AHKMEPn29w1KFq0Maxcg3iNjG4PXo5rrtwT7EUC5vu8X86G-BVECMOu&amp;uniplatform=NZKPT</w:t>
      </w:r>
    </w:p>
    <w:sectPr w:rsidR="00C031BE" w:rsidRPr="004C60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CE8" w:rsidRDefault="00685CE8" w:rsidP="00F31B58">
      <w:r>
        <w:separator/>
      </w:r>
    </w:p>
  </w:endnote>
  <w:endnote w:type="continuationSeparator" w:id="0">
    <w:p w:rsidR="00685CE8" w:rsidRDefault="00685CE8" w:rsidP="00F3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CE8" w:rsidRDefault="00685CE8" w:rsidP="00F31B58">
      <w:r>
        <w:separator/>
      </w:r>
    </w:p>
  </w:footnote>
  <w:footnote w:type="continuationSeparator" w:id="0">
    <w:p w:rsidR="00685CE8" w:rsidRDefault="00685CE8" w:rsidP="00F31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DFE"/>
    <w:rsid w:val="000D6D3A"/>
    <w:rsid w:val="00154CEB"/>
    <w:rsid w:val="00164BD4"/>
    <w:rsid w:val="001C6DDC"/>
    <w:rsid w:val="001D5E1A"/>
    <w:rsid w:val="00207DFE"/>
    <w:rsid w:val="00291D7B"/>
    <w:rsid w:val="002B7631"/>
    <w:rsid w:val="002C3458"/>
    <w:rsid w:val="003820B6"/>
    <w:rsid w:val="003864FC"/>
    <w:rsid w:val="003A32BA"/>
    <w:rsid w:val="003B0F69"/>
    <w:rsid w:val="003F197D"/>
    <w:rsid w:val="0041106E"/>
    <w:rsid w:val="00426B5F"/>
    <w:rsid w:val="00454352"/>
    <w:rsid w:val="004A33BB"/>
    <w:rsid w:val="004C60EB"/>
    <w:rsid w:val="00531674"/>
    <w:rsid w:val="005660A6"/>
    <w:rsid w:val="005F5033"/>
    <w:rsid w:val="00664A8F"/>
    <w:rsid w:val="00685CE8"/>
    <w:rsid w:val="006939CB"/>
    <w:rsid w:val="006B4D44"/>
    <w:rsid w:val="006C1D06"/>
    <w:rsid w:val="00781FE0"/>
    <w:rsid w:val="008101EA"/>
    <w:rsid w:val="00822025"/>
    <w:rsid w:val="0088036C"/>
    <w:rsid w:val="008A5A33"/>
    <w:rsid w:val="00901DF6"/>
    <w:rsid w:val="009429B2"/>
    <w:rsid w:val="00B8728D"/>
    <w:rsid w:val="00BB0357"/>
    <w:rsid w:val="00BB1BCB"/>
    <w:rsid w:val="00C031BE"/>
    <w:rsid w:val="00C5372F"/>
    <w:rsid w:val="00D87077"/>
    <w:rsid w:val="00DE3790"/>
    <w:rsid w:val="00DF059C"/>
    <w:rsid w:val="00E07658"/>
    <w:rsid w:val="00E97E3E"/>
    <w:rsid w:val="00F21478"/>
    <w:rsid w:val="00F31B58"/>
    <w:rsid w:val="00F526C0"/>
    <w:rsid w:val="00F87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1B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1B58"/>
    <w:rPr>
      <w:sz w:val="18"/>
      <w:szCs w:val="18"/>
    </w:rPr>
  </w:style>
  <w:style w:type="paragraph" w:styleId="a4">
    <w:name w:val="footer"/>
    <w:basedOn w:val="a"/>
    <w:link w:val="Char0"/>
    <w:uiPriority w:val="99"/>
    <w:unhideWhenUsed/>
    <w:rsid w:val="00F31B58"/>
    <w:pPr>
      <w:tabs>
        <w:tab w:val="center" w:pos="4153"/>
        <w:tab w:val="right" w:pos="8306"/>
      </w:tabs>
      <w:snapToGrid w:val="0"/>
      <w:jc w:val="left"/>
    </w:pPr>
    <w:rPr>
      <w:sz w:val="18"/>
      <w:szCs w:val="18"/>
    </w:rPr>
  </w:style>
  <w:style w:type="character" w:customStyle="1" w:styleId="Char0">
    <w:name w:val="页脚 Char"/>
    <w:basedOn w:val="a0"/>
    <w:link w:val="a4"/>
    <w:uiPriority w:val="99"/>
    <w:rsid w:val="00F31B58"/>
    <w:rPr>
      <w:sz w:val="18"/>
      <w:szCs w:val="18"/>
    </w:rPr>
  </w:style>
  <w:style w:type="paragraph" w:styleId="a5">
    <w:name w:val="Normal (Web)"/>
    <w:basedOn w:val="a"/>
    <w:uiPriority w:val="99"/>
    <w:unhideWhenUsed/>
    <w:rsid w:val="00F31B5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1B58"/>
    <w:rPr>
      <w:b/>
      <w:bCs/>
    </w:rPr>
  </w:style>
  <w:style w:type="paragraph" w:styleId="a7">
    <w:name w:val="List Paragraph"/>
    <w:basedOn w:val="a"/>
    <w:uiPriority w:val="34"/>
    <w:qFormat/>
    <w:rsid w:val="00BB0357"/>
    <w:pPr>
      <w:ind w:firstLineChars="200" w:firstLine="420"/>
    </w:pPr>
  </w:style>
  <w:style w:type="paragraph" w:styleId="a8">
    <w:name w:val="No Spacing"/>
    <w:uiPriority w:val="1"/>
    <w:qFormat/>
    <w:rsid w:val="003A32BA"/>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1B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1B58"/>
    <w:rPr>
      <w:sz w:val="18"/>
      <w:szCs w:val="18"/>
    </w:rPr>
  </w:style>
  <w:style w:type="paragraph" w:styleId="a4">
    <w:name w:val="footer"/>
    <w:basedOn w:val="a"/>
    <w:link w:val="Char0"/>
    <w:uiPriority w:val="99"/>
    <w:unhideWhenUsed/>
    <w:rsid w:val="00F31B58"/>
    <w:pPr>
      <w:tabs>
        <w:tab w:val="center" w:pos="4153"/>
        <w:tab w:val="right" w:pos="8306"/>
      </w:tabs>
      <w:snapToGrid w:val="0"/>
      <w:jc w:val="left"/>
    </w:pPr>
    <w:rPr>
      <w:sz w:val="18"/>
      <w:szCs w:val="18"/>
    </w:rPr>
  </w:style>
  <w:style w:type="character" w:customStyle="1" w:styleId="Char0">
    <w:name w:val="页脚 Char"/>
    <w:basedOn w:val="a0"/>
    <w:link w:val="a4"/>
    <w:uiPriority w:val="99"/>
    <w:rsid w:val="00F31B58"/>
    <w:rPr>
      <w:sz w:val="18"/>
      <w:szCs w:val="18"/>
    </w:rPr>
  </w:style>
  <w:style w:type="paragraph" w:styleId="a5">
    <w:name w:val="Normal (Web)"/>
    <w:basedOn w:val="a"/>
    <w:uiPriority w:val="99"/>
    <w:unhideWhenUsed/>
    <w:rsid w:val="00F31B5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1B58"/>
    <w:rPr>
      <w:b/>
      <w:bCs/>
    </w:rPr>
  </w:style>
  <w:style w:type="paragraph" w:styleId="a7">
    <w:name w:val="List Paragraph"/>
    <w:basedOn w:val="a"/>
    <w:uiPriority w:val="34"/>
    <w:qFormat/>
    <w:rsid w:val="00BB0357"/>
    <w:pPr>
      <w:ind w:firstLineChars="200" w:firstLine="420"/>
    </w:pPr>
  </w:style>
  <w:style w:type="paragraph" w:styleId="a8">
    <w:name w:val="No Spacing"/>
    <w:uiPriority w:val="1"/>
    <w:qFormat/>
    <w:rsid w:val="003A32B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dc:creator>
  <cp:keywords/>
  <dc:description/>
  <cp:lastModifiedBy>LV</cp:lastModifiedBy>
  <cp:revision>36</cp:revision>
  <dcterms:created xsi:type="dcterms:W3CDTF">2021-01-20T01:15:00Z</dcterms:created>
  <dcterms:modified xsi:type="dcterms:W3CDTF">2021-01-20T05:52:00Z</dcterms:modified>
</cp:coreProperties>
</file>